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AD2E5">
      <w:pPr>
        <w:spacing w:line="640" w:lineRule="exact"/>
        <w:jc w:val="center"/>
        <w:rPr>
          <w:rFonts w:hint="eastAsia" w:eastAsia="方正小标宋_GBK"/>
          <w:color w:val="000000"/>
          <w:sz w:val="24"/>
          <w:szCs w:val="24"/>
          <w:lang w:eastAsia="zh-CN"/>
        </w:rPr>
      </w:pPr>
      <w:r>
        <w:rPr>
          <w:rFonts w:eastAsia="方正小标宋_GBK"/>
          <w:sz w:val="44"/>
          <w:szCs w:val="44"/>
        </w:rPr>
        <w:t xml:space="preserve"> 广州市老人院2025年老年人躯体功能状态智能识别装备采购项目</w:t>
      </w:r>
      <w:r>
        <w:rPr>
          <w:rFonts w:hint="eastAsia" w:eastAsia="方正小标宋_GBK"/>
          <w:sz w:val="44"/>
          <w:szCs w:val="44"/>
          <w:lang w:eastAsia="zh-CN"/>
        </w:rPr>
        <w:t>采购公告</w:t>
      </w:r>
    </w:p>
    <w:p w14:paraId="47B6556D">
      <w:pPr>
        <w:spacing w:before="156" w:beforeLines="50"/>
        <w:rPr>
          <w:rFonts w:hint="default" w:ascii="Times New Roman" w:hAnsi="Times New Roman" w:eastAsia="宋体"/>
          <w:color w:val="000000"/>
          <w:sz w:val="24"/>
          <w:szCs w:val="24"/>
          <w:lang w:val="en-US" w:bidi="ar-SA"/>
        </w:rPr>
      </w:pPr>
      <w:r>
        <w:rPr>
          <w:rFonts w:hint="eastAsia"/>
          <w:b/>
          <w:bCs/>
          <w:sz w:val="24"/>
          <w:szCs w:val="24"/>
          <w:highlight w:val="none"/>
        </w:rPr>
        <w:t>一、项目概况</w:t>
      </w:r>
    </w:p>
    <w:p w14:paraId="7A7A1BF7">
      <w:pPr>
        <w:pStyle w:val="12"/>
        <w:snapToGrid w:val="0"/>
        <w:spacing w:line="360" w:lineRule="auto"/>
        <w:ind w:firstLine="480" w:firstLineChars="200"/>
        <w:rPr>
          <w:rFonts w:hint="default" w:ascii="Times New Roman" w:hAnsi="Times New Roman" w:eastAsia="宋体"/>
          <w:color w:val="000000"/>
          <w:sz w:val="24"/>
          <w:szCs w:val="24"/>
          <w:lang w:val="en-US" w:bidi="ar-SA"/>
        </w:rPr>
      </w:pPr>
      <w:r>
        <w:rPr>
          <w:rFonts w:hint="default" w:ascii="Times New Roman" w:hAnsi="Times New Roman" w:eastAsia="宋体"/>
          <w:color w:val="000000"/>
          <w:sz w:val="24"/>
          <w:szCs w:val="24"/>
          <w:lang w:val="en-US" w:bidi="ar-SA"/>
        </w:rPr>
        <w:t>广州市老人院拟采用院内比选方式组织采购老年人躯体功能状态智能识别装备，欢迎符合资格条件的比选申请人参加。</w:t>
      </w:r>
    </w:p>
    <w:p w14:paraId="5B3DF84A">
      <w:pPr>
        <w:snapToGrid w:val="0"/>
        <w:spacing w:line="360" w:lineRule="auto"/>
        <w:rPr>
          <w:b/>
          <w:bCs/>
          <w:color w:val="000000"/>
          <w:sz w:val="24"/>
          <w:szCs w:val="24"/>
        </w:rPr>
      </w:pPr>
      <w:r>
        <w:rPr>
          <w:rFonts w:hint="eastAsia"/>
          <w:b/>
          <w:bCs/>
          <w:color w:val="000000"/>
          <w:sz w:val="24"/>
          <w:szCs w:val="24"/>
          <w:lang w:eastAsia="zh-CN"/>
        </w:rPr>
        <w:t>二</w:t>
      </w:r>
      <w:r>
        <w:rPr>
          <w:rFonts w:hint="eastAsia"/>
          <w:b/>
          <w:bCs/>
          <w:color w:val="000000"/>
          <w:sz w:val="24"/>
          <w:szCs w:val="24"/>
        </w:rPr>
        <w:t>、</w:t>
      </w:r>
      <w:r>
        <w:rPr>
          <w:b/>
          <w:bCs/>
          <w:color w:val="000000"/>
          <w:sz w:val="24"/>
          <w:szCs w:val="24"/>
        </w:rPr>
        <w:t>项目</w:t>
      </w:r>
      <w:r>
        <w:rPr>
          <w:rFonts w:hint="eastAsia"/>
          <w:b/>
          <w:bCs/>
          <w:color w:val="000000"/>
          <w:sz w:val="24"/>
          <w:szCs w:val="24"/>
        </w:rPr>
        <w:t>基本情况</w:t>
      </w:r>
    </w:p>
    <w:p w14:paraId="33BB5AD9">
      <w:pPr>
        <w:pStyle w:val="16"/>
        <w:snapToGrid w:val="0"/>
        <w:spacing w:line="360" w:lineRule="auto"/>
        <w:ind w:left="0" w:leftChars="0" w:firstLine="480" w:firstLineChars="200"/>
        <w:rPr>
          <w:sz w:val="24"/>
          <w:szCs w:val="24"/>
        </w:rPr>
      </w:pPr>
      <w:r>
        <w:rPr>
          <w:sz w:val="24"/>
          <w:szCs w:val="24"/>
        </w:rPr>
        <w:t>项目名称：广州市老人院2025年老年人躯体功能状态智能识别装备采购项目</w:t>
      </w:r>
    </w:p>
    <w:p w14:paraId="3AE09CFC">
      <w:pPr>
        <w:pStyle w:val="16"/>
        <w:snapToGrid w:val="0"/>
        <w:spacing w:line="360" w:lineRule="auto"/>
        <w:ind w:left="0" w:leftChars="0" w:firstLine="480" w:firstLineChars="200"/>
        <w:rPr>
          <w:rFonts w:hint="default"/>
          <w:color w:val="000000"/>
          <w:sz w:val="24"/>
          <w:szCs w:val="24"/>
          <w:lang w:val="en-US"/>
        </w:rPr>
      </w:pPr>
      <w:r>
        <w:rPr>
          <w:color w:val="000000"/>
          <w:sz w:val="24"/>
          <w:szCs w:val="24"/>
        </w:rPr>
        <w:t>项目编号：</w:t>
      </w:r>
      <w:r>
        <w:rPr>
          <w:rFonts w:hint="eastAsia"/>
          <w:sz w:val="24"/>
          <w:szCs w:val="24"/>
          <w:lang w:val="en-US" w:eastAsia="zh-CN"/>
        </w:rPr>
        <w:t>2025-012B</w:t>
      </w:r>
    </w:p>
    <w:p w14:paraId="23F8462C">
      <w:pPr>
        <w:pStyle w:val="16"/>
        <w:snapToGrid w:val="0"/>
        <w:spacing w:line="360" w:lineRule="auto"/>
        <w:ind w:left="0" w:leftChars="0" w:firstLine="480" w:firstLineChars="200"/>
        <w:rPr>
          <w:sz w:val="24"/>
          <w:szCs w:val="24"/>
        </w:rPr>
      </w:pPr>
      <w:r>
        <w:rPr>
          <w:color w:val="000000"/>
          <w:sz w:val="24"/>
          <w:szCs w:val="24"/>
        </w:rPr>
        <w:t>预算金额：</w:t>
      </w:r>
      <w:r>
        <w:rPr>
          <w:rFonts w:hint="eastAsia"/>
          <w:sz w:val="24"/>
          <w:szCs w:val="24"/>
        </w:rPr>
        <w:t>4</w:t>
      </w:r>
      <w:r>
        <w:rPr>
          <w:rFonts w:hint="eastAsia"/>
          <w:sz w:val="24"/>
          <w:szCs w:val="24"/>
          <w:lang w:val="en-US" w:eastAsia="zh-CN"/>
        </w:rPr>
        <w:t>3</w:t>
      </w:r>
      <w:r>
        <w:rPr>
          <w:rFonts w:hint="eastAsia"/>
          <w:sz w:val="24"/>
          <w:szCs w:val="24"/>
        </w:rPr>
        <w:t>0000</w:t>
      </w:r>
      <w:r>
        <w:rPr>
          <w:sz w:val="24"/>
          <w:szCs w:val="24"/>
        </w:rPr>
        <w:t>元。</w:t>
      </w:r>
    </w:p>
    <w:p w14:paraId="1C97BA06">
      <w:pPr>
        <w:pStyle w:val="16"/>
        <w:snapToGrid w:val="0"/>
        <w:spacing w:line="360" w:lineRule="auto"/>
        <w:ind w:left="0" w:leftChars="0" w:firstLine="480" w:firstLineChars="200"/>
        <w:rPr>
          <w:color w:val="000000"/>
          <w:sz w:val="24"/>
          <w:szCs w:val="24"/>
        </w:rPr>
      </w:pPr>
      <w:r>
        <w:rPr>
          <w:color w:val="000000"/>
          <w:sz w:val="24"/>
          <w:szCs w:val="24"/>
        </w:rPr>
        <w:t>采购方式：院内比选</w:t>
      </w:r>
    </w:p>
    <w:p w14:paraId="3590894B">
      <w:pPr>
        <w:spacing w:before="156" w:beforeLines="50"/>
        <w:rPr>
          <w:color w:val="000000"/>
          <w:sz w:val="24"/>
          <w:szCs w:val="24"/>
        </w:rPr>
      </w:pPr>
      <w:r>
        <w:rPr>
          <w:rFonts w:hint="eastAsia"/>
          <w:b/>
          <w:bCs/>
          <w:highlight w:val="none"/>
        </w:rPr>
        <w:t>三、采购需求</w:t>
      </w:r>
    </w:p>
    <w:tbl>
      <w:tblPr>
        <w:tblStyle w:val="14"/>
        <w:tblW w:w="9367" w:type="dxa"/>
        <w:tblInd w:w="-3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1360"/>
        <w:gridCol w:w="1498"/>
        <w:gridCol w:w="1176"/>
        <w:gridCol w:w="1521"/>
        <w:gridCol w:w="1385"/>
        <w:gridCol w:w="1304"/>
      </w:tblGrid>
      <w:tr w14:paraId="0749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123" w:type="dxa"/>
            <w:vAlign w:val="center"/>
          </w:tcPr>
          <w:p w14:paraId="0F05B3E9">
            <w:pPr>
              <w:pStyle w:val="17"/>
              <w:keepNext w:val="0"/>
              <w:keepLines w:val="0"/>
              <w:suppressLineNumbers w:val="0"/>
              <w:snapToGrid w:val="0"/>
              <w:spacing w:before="156" w:beforeLines="50" w:beforeAutospacing="0" w:afterAutospacing="0" w:line="360" w:lineRule="auto"/>
              <w:ind w:left="0" w:right="0"/>
              <w:jc w:val="center"/>
              <w:rPr>
                <w:rFonts w:hint="default" w:ascii="Times New Roman" w:hAnsi="Times New Roman" w:cs="Times New Roman"/>
                <w:b/>
                <w:color w:val="000000"/>
                <w:sz w:val="24"/>
                <w:szCs w:val="24"/>
              </w:rPr>
            </w:pPr>
            <w:r>
              <w:rPr>
                <w:rFonts w:hint="eastAsia" w:ascii="Times New Roman" w:hAnsi="Times New Roman" w:cs="Times New Roman"/>
                <w:b/>
                <w:color w:val="000000"/>
                <w:sz w:val="24"/>
                <w:szCs w:val="24"/>
              </w:rPr>
              <w:t>品目号</w:t>
            </w:r>
          </w:p>
        </w:tc>
        <w:tc>
          <w:tcPr>
            <w:tcW w:w="1360" w:type="dxa"/>
            <w:vAlign w:val="center"/>
          </w:tcPr>
          <w:p w14:paraId="62260523">
            <w:pPr>
              <w:pStyle w:val="17"/>
              <w:keepNext w:val="0"/>
              <w:keepLines w:val="0"/>
              <w:suppressLineNumbers w:val="0"/>
              <w:snapToGrid w:val="0"/>
              <w:spacing w:before="156" w:beforeLines="50" w:beforeAutospacing="0" w:afterAutospacing="0" w:line="360" w:lineRule="auto"/>
              <w:ind w:left="0" w:right="0"/>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品目名称</w:t>
            </w:r>
          </w:p>
        </w:tc>
        <w:tc>
          <w:tcPr>
            <w:tcW w:w="1498" w:type="dxa"/>
            <w:vAlign w:val="center"/>
          </w:tcPr>
          <w:p w14:paraId="5AE2BF6B">
            <w:pPr>
              <w:pStyle w:val="17"/>
              <w:keepNext w:val="0"/>
              <w:keepLines w:val="0"/>
              <w:suppressLineNumbers w:val="0"/>
              <w:snapToGrid w:val="0"/>
              <w:spacing w:before="156" w:beforeLines="50" w:beforeAutospacing="0" w:afterAutospacing="0" w:line="360" w:lineRule="auto"/>
              <w:ind w:left="0" w:right="165"/>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采购标的</w:t>
            </w:r>
          </w:p>
        </w:tc>
        <w:tc>
          <w:tcPr>
            <w:tcW w:w="1176" w:type="dxa"/>
            <w:vAlign w:val="center"/>
          </w:tcPr>
          <w:p w14:paraId="4AA10E89">
            <w:pPr>
              <w:pStyle w:val="17"/>
              <w:keepNext w:val="0"/>
              <w:keepLines w:val="0"/>
              <w:suppressLineNumbers w:val="0"/>
              <w:snapToGrid w:val="0"/>
              <w:spacing w:before="156" w:beforeLines="50" w:beforeAutospacing="0" w:afterAutospacing="0" w:line="360" w:lineRule="auto"/>
              <w:ind w:left="0" w:right="-91"/>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数量（单位）</w:t>
            </w:r>
          </w:p>
        </w:tc>
        <w:tc>
          <w:tcPr>
            <w:tcW w:w="1521" w:type="dxa"/>
            <w:vAlign w:val="center"/>
          </w:tcPr>
          <w:p w14:paraId="50B74062">
            <w:pPr>
              <w:pStyle w:val="17"/>
              <w:keepNext w:val="0"/>
              <w:keepLines w:val="0"/>
              <w:suppressLineNumbers w:val="0"/>
              <w:snapToGrid w:val="0"/>
              <w:spacing w:before="156" w:beforeLines="50" w:beforeAutospacing="0" w:afterAutospacing="0" w:line="360" w:lineRule="auto"/>
              <w:ind w:left="0" w:right="148"/>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技术规格、参数及要求</w:t>
            </w:r>
          </w:p>
        </w:tc>
        <w:tc>
          <w:tcPr>
            <w:tcW w:w="1385" w:type="dxa"/>
            <w:vAlign w:val="center"/>
          </w:tcPr>
          <w:p w14:paraId="374DB050">
            <w:pPr>
              <w:pStyle w:val="17"/>
              <w:keepNext w:val="0"/>
              <w:keepLines w:val="0"/>
              <w:suppressLineNumbers w:val="0"/>
              <w:snapToGrid w:val="0"/>
              <w:spacing w:before="156" w:beforeLines="50" w:beforeAutospacing="0" w:afterAutospacing="0" w:line="360" w:lineRule="auto"/>
              <w:ind w:left="0" w:right="185"/>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品目预</w:t>
            </w:r>
            <w:r>
              <w:rPr>
                <w:rFonts w:hint="default" w:ascii="Times New Roman" w:hAnsi="Times New Roman" w:cs="Times New Roman"/>
                <w:b/>
                <w:color w:val="000000"/>
                <w:w w:val="105"/>
                <w:sz w:val="24"/>
                <w:szCs w:val="24"/>
              </w:rPr>
              <w:t>算(元)</w:t>
            </w:r>
          </w:p>
        </w:tc>
        <w:tc>
          <w:tcPr>
            <w:tcW w:w="1304" w:type="dxa"/>
            <w:vAlign w:val="center"/>
          </w:tcPr>
          <w:p w14:paraId="70087F49">
            <w:pPr>
              <w:pStyle w:val="17"/>
              <w:keepNext w:val="0"/>
              <w:keepLines w:val="0"/>
              <w:suppressLineNumbers w:val="0"/>
              <w:snapToGrid w:val="0"/>
              <w:spacing w:before="156" w:beforeLines="50" w:beforeAutospacing="0" w:afterAutospacing="0" w:line="360" w:lineRule="auto"/>
              <w:ind w:left="0" w:right="97"/>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是否允许进口产品</w:t>
            </w:r>
          </w:p>
        </w:tc>
      </w:tr>
      <w:tr w14:paraId="0130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23" w:type="dxa"/>
            <w:vAlign w:val="center"/>
          </w:tcPr>
          <w:p w14:paraId="511A02A8">
            <w:pPr>
              <w:pStyle w:val="12"/>
              <w:keepNext w:val="0"/>
              <w:keepLines w:val="0"/>
              <w:suppressLineNumbers w:val="0"/>
              <w:snapToGrid w:val="0"/>
              <w:spacing w:before="0" w:beforeAutospacing="0" w:afterAutospacing="0" w:line="360" w:lineRule="auto"/>
              <w:ind w:left="0" w:leftChars="0" w:right="0" w:rightChars="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A02320</w:t>
            </w:r>
            <w:r>
              <w:rPr>
                <w:rFonts w:hint="eastAsia" w:ascii="Times New Roman" w:hAnsi="Times New Roman" w:eastAsia="宋体"/>
                <w:b/>
                <w:bCs/>
                <w:color w:val="000000"/>
                <w:sz w:val="24"/>
                <w:szCs w:val="24"/>
                <w:lang w:val="en-US" w:eastAsia="zh-CN" w:bidi="ar-SA"/>
              </w:rPr>
              <w:t>8</w:t>
            </w:r>
            <w:r>
              <w:rPr>
                <w:rFonts w:hint="default" w:ascii="Times New Roman" w:hAnsi="Times New Roman" w:eastAsia="宋体"/>
                <w:b/>
                <w:bCs/>
                <w:color w:val="000000"/>
                <w:sz w:val="24"/>
                <w:szCs w:val="24"/>
                <w:lang w:val="en-US" w:bidi="ar-SA"/>
              </w:rPr>
              <w:t>00</w:t>
            </w:r>
          </w:p>
        </w:tc>
        <w:tc>
          <w:tcPr>
            <w:tcW w:w="1360" w:type="dxa"/>
            <w:vAlign w:val="center"/>
          </w:tcPr>
          <w:p w14:paraId="2B7EE887">
            <w:pPr>
              <w:pStyle w:val="12"/>
              <w:keepNext w:val="0"/>
              <w:keepLines w:val="0"/>
              <w:suppressLineNumbers w:val="0"/>
              <w:snapToGrid w:val="0"/>
              <w:spacing w:before="0" w:beforeAutospacing="0" w:afterAutospacing="0" w:line="360" w:lineRule="auto"/>
              <w:ind w:left="0" w:leftChars="0" w:right="0" w:rightChars="0" w:firstLine="0" w:firstLineChars="0"/>
              <w:jc w:val="center"/>
              <w:rPr>
                <w:rFonts w:hint="default" w:ascii="Times New Roman" w:hAnsi="Times New Roman" w:eastAsia="宋体"/>
                <w:b/>
                <w:bCs/>
                <w:color w:val="000000"/>
                <w:sz w:val="24"/>
                <w:szCs w:val="24"/>
                <w:lang w:val="en-US" w:bidi="ar-SA"/>
              </w:rPr>
            </w:pPr>
            <w:r>
              <w:rPr>
                <w:rFonts w:hint="eastAsia" w:ascii="Times New Roman" w:hAnsi="Times New Roman" w:eastAsia="宋体"/>
                <w:b/>
                <w:bCs/>
                <w:color w:val="000000"/>
                <w:sz w:val="24"/>
                <w:szCs w:val="24"/>
                <w:lang w:val="en-US" w:eastAsia="zh-CN" w:bidi="ar-SA"/>
              </w:rPr>
              <w:t>物理治疗、康复及体育治疗仪器设备</w:t>
            </w:r>
          </w:p>
        </w:tc>
        <w:tc>
          <w:tcPr>
            <w:tcW w:w="1498" w:type="dxa"/>
            <w:vAlign w:val="center"/>
          </w:tcPr>
          <w:p w14:paraId="5C52EF7C">
            <w:pPr>
              <w:keepNext w:val="0"/>
              <w:keepLines w:val="0"/>
              <w:widowControl/>
              <w:suppressLineNumbers w:val="0"/>
              <w:spacing w:before="0" w:beforeAutospacing="0" w:afterAutospacing="0"/>
              <w:ind w:left="0" w:right="0"/>
              <w:jc w:val="center"/>
              <w:textAlignment w:val="center"/>
              <w:rPr>
                <w:rFonts w:hint="default"/>
                <w:color w:val="000000"/>
                <w:kern w:val="0"/>
                <w:sz w:val="24"/>
                <w:szCs w:val="24"/>
                <w:lang w:bidi="ar"/>
              </w:rPr>
            </w:pPr>
            <w:r>
              <w:rPr>
                <w:rFonts w:hint="eastAsia"/>
                <w:b/>
                <w:bCs/>
                <w:color w:val="000000"/>
                <w:sz w:val="24"/>
                <w:szCs w:val="24"/>
              </w:rPr>
              <w:t>老年人躯体功能状态智能识别装备</w:t>
            </w:r>
          </w:p>
        </w:tc>
        <w:tc>
          <w:tcPr>
            <w:tcW w:w="1176" w:type="dxa"/>
            <w:vAlign w:val="center"/>
          </w:tcPr>
          <w:p w14:paraId="5D6980A5">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1</w:t>
            </w:r>
            <w:r>
              <w:rPr>
                <w:rFonts w:ascii="Times New Roman" w:hAnsi="Times New Roman" w:eastAsia="宋体"/>
                <w:b/>
                <w:bCs/>
                <w:color w:val="000000"/>
                <w:sz w:val="24"/>
                <w:szCs w:val="24"/>
                <w:lang w:val="en-US" w:bidi="ar-SA"/>
              </w:rPr>
              <w:t>（批）</w:t>
            </w:r>
          </w:p>
        </w:tc>
        <w:tc>
          <w:tcPr>
            <w:tcW w:w="1521" w:type="dxa"/>
            <w:vAlign w:val="center"/>
          </w:tcPr>
          <w:p w14:paraId="40D11939">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详见采购方案</w:t>
            </w:r>
          </w:p>
        </w:tc>
        <w:tc>
          <w:tcPr>
            <w:tcW w:w="1385" w:type="dxa"/>
            <w:vAlign w:val="center"/>
          </w:tcPr>
          <w:p w14:paraId="7BAC1329">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eastAsia="zh-CN" w:bidi="ar-SA"/>
              </w:rPr>
            </w:pPr>
            <w:r>
              <w:rPr>
                <w:rFonts w:ascii="Times New Roman" w:hAnsi="Times New Roman" w:eastAsia="宋体"/>
                <w:b/>
                <w:bCs/>
                <w:color w:val="000000"/>
                <w:sz w:val="24"/>
                <w:szCs w:val="24"/>
                <w:lang w:val="en-US" w:bidi="ar-SA"/>
              </w:rPr>
              <w:t>4</w:t>
            </w:r>
            <w:r>
              <w:rPr>
                <w:rFonts w:hint="eastAsia" w:ascii="Times New Roman" w:hAnsi="Times New Roman" w:eastAsia="宋体"/>
                <w:b/>
                <w:bCs/>
                <w:color w:val="000000"/>
                <w:sz w:val="24"/>
                <w:szCs w:val="24"/>
                <w:lang w:val="en-US" w:eastAsia="zh-CN" w:bidi="ar-SA"/>
              </w:rPr>
              <w:t>30000</w:t>
            </w:r>
          </w:p>
        </w:tc>
        <w:tc>
          <w:tcPr>
            <w:tcW w:w="1304" w:type="dxa"/>
            <w:vAlign w:val="center"/>
          </w:tcPr>
          <w:p w14:paraId="26CE779A">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否</w:t>
            </w:r>
          </w:p>
        </w:tc>
      </w:tr>
    </w:tbl>
    <w:p w14:paraId="19654760">
      <w:pPr>
        <w:snapToGrid w:val="0"/>
        <w:spacing w:after="0" w:line="360" w:lineRule="auto"/>
        <w:ind w:firstLine="480" w:firstLineChars="200"/>
        <w:rPr>
          <w:sz w:val="24"/>
          <w:szCs w:val="24"/>
        </w:rPr>
      </w:pPr>
    </w:p>
    <w:p w14:paraId="5F32FAEC">
      <w:pPr>
        <w:snapToGrid w:val="0"/>
        <w:spacing w:after="0" w:line="360" w:lineRule="auto"/>
        <w:ind w:firstLine="480" w:firstLineChars="200"/>
        <w:rPr>
          <w:color w:val="000000"/>
          <w:sz w:val="24"/>
          <w:szCs w:val="24"/>
        </w:rPr>
      </w:pPr>
      <w:r>
        <w:rPr>
          <w:color w:val="000000"/>
          <w:sz w:val="24"/>
          <w:szCs w:val="24"/>
        </w:rPr>
        <w:t>本采购包不接受联合体响应。中选人不得将本项目分包/转包。</w:t>
      </w:r>
    </w:p>
    <w:p w14:paraId="19A90F0A">
      <w:pPr>
        <w:pStyle w:val="2"/>
        <w:snapToGrid w:val="0"/>
        <w:spacing w:before="103" w:line="360" w:lineRule="auto"/>
        <w:ind w:firstLine="480" w:firstLineChars="200"/>
        <w:rPr>
          <w:rFonts w:hint="default" w:ascii="Times New Roman" w:hAnsi="Times New Roman" w:eastAsia="宋体"/>
          <w:color w:val="000000"/>
          <w:sz w:val="24"/>
          <w:szCs w:val="24"/>
          <w:lang w:val="en-US" w:bidi="ar-SA"/>
        </w:rPr>
      </w:pPr>
      <w:r>
        <w:rPr>
          <w:rFonts w:hint="default" w:ascii="Times New Roman" w:hAnsi="Times New Roman" w:eastAsia="宋体"/>
          <w:color w:val="000000"/>
          <w:sz w:val="24"/>
          <w:szCs w:val="24"/>
          <w:lang w:val="en-US" w:bidi="ar-SA"/>
        </w:rPr>
        <w:t>合同履行期限：供货及安装完成期限为签订合同之日起15个自然日内。</w:t>
      </w:r>
    </w:p>
    <w:p w14:paraId="07DB33E6">
      <w:pPr>
        <w:snapToGrid w:val="0"/>
        <w:spacing w:line="360" w:lineRule="auto"/>
        <w:ind w:left="-11"/>
        <w:rPr>
          <w:b/>
          <w:bCs/>
          <w:color w:val="000000"/>
          <w:sz w:val="24"/>
          <w:szCs w:val="24"/>
        </w:rPr>
      </w:pPr>
      <w:r>
        <w:rPr>
          <w:rFonts w:hint="eastAsia"/>
          <w:b/>
          <w:bCs/>
          <w:color w:val="000000"/>
          <w:sz w:val="24"/>
          <w:szCs w:val="24"/>
          <w:lang w:eastAsia="zh-CN"/>
        </w:rPr>
        <w:t>四</w:t>
      </w:r>
      <w:r>
        <w:rPr>
          <w:rFonts w:hint="eastAsia"/>
          <w:b/>
          <w:bCs/>
          <w:color w:val="000000"/>
          <w:sz w:val="24"/>
          <w:szCs w:val="24"/>
        </w:rPr>
        <w:t>、申请人</w:t>
      </w:r>
      <w:r>
        <w:rPr>
          <w:b/>
          <w:bCs/>
          <w:color w:val="000000"/>
          <w:sz w:val="24"/>
          <w:szCs w:val="24"/>
        </w:rPr>
        <w:t>的资格要求</w:t>
      </w:r>
    </w:p>
    <w:p w14:paraId="6BAF5CC5">
      <w:pPr>
        <w:spacing w:line="560" w:lineRule="exact"/>
        <w:ind w:firstLine="480" w:firstLineChars="200"/>
        <w:rPr>
          <w:color w:val="000000"/>
          <w:sz w:val="24"/>
          <w:szCs w:val="24"/>
        </w:rPr>
      </w:pPr>
      <w:r>
        <w:rPr>
          <w:rFonts w:hint="eastAsia"/>
          <w:color w:val="000000"/>
          <w:sz w:val="24"/>
          <w:szCs w:val="24"/>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7A1573E5">
      <w:pPr>
        <w:spacing w:line="560" w:lineRule="exact"/>
        <w:ind w:firstLine="480" w:firstLineChars="200"/>
        <w:rPr>
          <w:color w:val="000000"/>
          <w:sz w:val="24"/>
          <w:szCs w:val="24"/>
        </w:rPr>
      </w:pPr>
      <w:r>
        <w:rPr>
          <w:rFonts w:hint="eastAsia"/>
          <w:color w:val="000000"/>
          <w:sz w:val="24"/>
          <w:szCs w:val="24"/>
        </w:rPr>
        <w:t>（二）供应商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w:t>
      </w:r>
    </w:p>
    <w:p w14:paraId="29397614">
      <w:pPr>
        <w:spacing w:line="560" w:lineRule="exact"/>
        <w:ind w:firstLine="480" w:firstLineChars="200"/>
        <w:rPr>
          <w:color w:val="000000"/>
          <w:sz w:val="24"/>
          <w:szCs w:val="24"/>
        </w:rPr>
      </w:pPr>
      <w:r>
        <w:rPr>
          <w:rFonts w:hint="eastAsia"/>
          <w:color w:val="000000"/>
          <w:sz w:val="24"/>
          <w:szCs w:val="24"/>
        </w:rPr>
        <w:t>（三）本项目不接受联合体响应。</w:t>
      </w:r>
    </w:p>
    <w:p w14:paraId="2C8C400D">
      <w:pPr>
        <w:widowControl/>
        <w:snapToGrid/>
        <w:spacing w:before="156" w:beforeLines="50" w:line="240" w:lineRule="auto"/>
        <w:rPr>
          <w:rFonts w:hint="eastAsia" w:ascii="Times New Roman" w:hAnsi="Times New Roman" w:cs="Times New Roman"/>
          <w:b/>
          <w:bCs/>
          <w:szCs w:val="22"/>
          <w:highlight w:val="none"/>
        </w:rPr>
      </w:pPr>
      <w:r>
        <w:rPr>
          <w:rFonts w:hint="eastAsia" w:ascii="Times New Roman" w:hAnsi="Times New Roman" w:cs="Times New Roman"/>
          <w:b/>
          <w:bCs/>
          <w:szCs w:val="22"/>
          <w:highlight w:val="none"/>
        </w:rPr>
        <w:t>五、提交比选文件截止时间</w:t>
      </w:r>
    </w:p>
    <w:p w14:paraId="6090F10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2025</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11</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28</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 xml:space="preserve"> </w:t>
      </w:r>
      <w:r>
        <w:rPr>
          <w:rFonts w:hint="eastAsia" w:ascii="宋体" w:hAnsi="宋体" w:cs="宋体"/>
          <w:sz w:val="24"/>
          <w:szCs w:val="24"/>
          <w:highlight w:val="none"/>
        </w:rPr>
        <w:t>时00分00秒 （北京时间）</w:t>
      </w:r>
    </w:p>
    <w:p w14:paraId="07EEBA6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递交地点：广州市白云区钟落潭镇新村广从十路1288号广州市老人院</w:t>
      </w:r>
    </w:p>
    <w:p w14:paraId="2CD1E58F">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递交方式：</w:t>
      </w:r>
      <w:r>
        <w:rPr>
          <w:rFonts w:hint="eastAsia" w:ascii="宋体" w:hAnsi="宋体" w:cs="宋体"/>
          <w:b w:val="0"/>
          <w:bCs w:val="0"/>
          <w:sz w:val="24"/>
          <w:szCs w:val="24"/>
          <w:highlight w:val="none"/>
        </w:rPr>
        <w:t>现场递交。</w:t>
      </w:r>
      <w:r>
        <w:rPr>
          <w:rFonts w:hint="eastAsia" w:ascii="宋体" w:hAnsi="宋体" w:cs="宋体"/>
          <w:sz w:val="24"/>
          <w:szCs w:val="24"/>
          <w:highlight w:val="none"/>
        </w:rPr>
        <w:t>（比选申请人在比选文件截止时间前现场递交到指定递交地点）</w:t>
      </w:r>
    </w:p>
    <w:p w14:paraId="285DE88D">
      <w:pPr>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rPr>
        <w:t xml:space="preserve">收件人： </w:t>
      </w:r>
      <w:r>
        <w:rPr>
          <w:rFonts w:hint="eastAsia" w:ascii="宋体" w:hAnsi="宋体" w:cs="宋体"/>
          <w:sz w:val="24"/>
          <w:szCs w:val="24"/>
          <w:highlight w:val="none"/>
          <w:u w:val="none"/>
        </w:rPr>
        <w:t xml:space="preserve"> 杨先生 </w:t>
      </w:r>
      <w:r>
        <w:rPr>
          <w:rFonts w:hint="eastAsia" w:ascii="宋体" w:hAnsi="宋体" w:cs="宋体"/>
          <w:sz w:val="24"/>
          <w:szCs w:val="24"/>
          <w:highlight w:val="none"/>
        </w:rPr>
        <w:t xml:space="preserve">        联系电话：</w:t>
      </w:r>
      <w:r>
        <w:rPr>
          <w:rFonts w:hint="eastAsia" w:ascii="宋体" w:hAnsi="宋体" w:cs="宋体"/>
          <w:sz w:val="24"/>
          <w:szCs w:val="24"/>
          <w:highlight w:val="none"/>
          <w:u w:val="none"/>
        </w:rPr>
        <w:t>020-87411201</w:t>
      </w:r>
      <w:r>
        <w:rPr>
          <w:rFonts w:hint="eastAsia" w:ascii="宋体" w:hAnsi="宋体" w:cs="宋体"/>
          <w:b w:val="0"/>
          <w:bCs w:val="0"/>
          <w:sz w:val="24"/>
          <w:szCs w:val="24"/>
          <w:highlight w:val="none"/>
          <w:u w:val="none"/>
        </w:rPr>
        <w:t xml:space="preserve"> </w:t>
      </w:r>
    </w:p>
    <w:p w14:paraId="316E02D3">
      <w:pPr>
        <w:widowControl/>
        <w:spacing w:before="156" w:beforeLines="50"/>
        <w:rPr>
          <w:rFonts w:hint="eastAsia" w:ascii="Times New Roman" w:hAnsi="Times New Roman" w:cs="Times New Roman"/>
          <w:b/>
          <w:bCs/>
          <w:szCs w:val="22"/>
          <w:highlight w:val="none"/>
        </w:rPr>
      </w:pPr>
      <w:r>
        <w:rPr>
          <w:rFonts w:hint="eastAsia" w:ascii="Times New Roman" w:hAnsi="Times New Roman" w:cs="Times New Roman"/>
          <w:b/>
          <w:bCs/>
          <w:szCs w:val="22"/>
          <w:highlight w:val="none"/>
        </w:rPr>
        <w:t>六、公告期限</w:t>
      </w:r>
    </w:p>
    <w:p w14:paraId="0A67B92E">
      <w:pPr>
        <w:widowControl/>
        <w:snapToGrid/>
        <w:spacing w:before="156" w:beforeLines="50" w:line="240" w:lineRule="auto"/>
        <w:ind w:left="0" w:leftChars="0"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2025</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11</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25 </w:t>
      </w:r>
      <w:r>
        <w:rPr>
          <w:rFonts w:hint="eastAsia" w:ascii="宋体" w:hAnsi="宋体" w:cs="宋体"/>
          <w:sz w:val="24"/>
          <w:szCs w:val="24"/>
          <w:highlight w:val="none"/>
          <w:u w:val="none"/>
        </w:rPr>
        <w:t>日至</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2025</w:t>
      </w:r>
      <w:r>
        <w:rPr>
          <w:rFonts w:hint="eastAsia" w:ascii="宋体" w:hAnsi="宋体" w:cs="宋体"/>
          <w:sz w:val="24"/>
          <w:szCs w:val="24"/>
          <w:highlight w:val="none"/>
          <w:u w:val="none"/>
        </w:rPr>
        <w:t xml:space="preserve"> 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11</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28</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日（北京时间,法定节假日除外），共</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个工作日。</w:t>
      </w:r>
    </w:p>
    <w:p w14:paraId="33C90AD9">
      <w:pPr>
        <w:widowControl/>
        <w:numPr>
          <w:ilvl w:val="-1"/>
          <w:numId w:val="0"/>
        </w:numPr>
        <w:snapToGrid/>
        <w:spacing w:before="156" w:beforeLines="50" w:line="240" w:lineRule="auto"/>
        <w:ind w:left="0" w:firstLine="0" w:firstLineChars="0"/>
        <w:rPr>
          <w:rFonts w:hint="eastAsia" w:ascii="Times New Roman" w:hAnsi="Times New Roman" w:cs="Times New Roman"/>
          <w:b/>
          <w:bCs/>
          <w:szCs w:val="22"/>
          <w:highlight w:val="none"/>
        </w:rPr>
      </w:pPr>
      <w:r>
        <w:rPr>
          <w:rFonts w:hint="eastAsia" w:cs="Times New Roman"/>
          <w:b/>
          <w:bCs/>
          <w:szCs w:val="22"/>
          <w:highlight w:val="none"/>
          <w:lang w:eastAsia="zh-CN"/>
        </w:rPr>
        <w:t>七、</w:t>
      </w:r>
      <w:r>
        <w:rPr>
          <w:rFonts w:hint="eastAsia" w:ascii="Times New Roman" w:hAnsi="Times New Roman" w:cs="Times New Roman"/>
          <w:b/>
          <w:bCs/>
          <w:szCs w:val="22"/>
          <w:highlight w:val="none"/>
        </w:rPr>
        <w:t>其他补充事宜</w:t>
      </w:r>
    </w:p>
    <w:p w14:paraId="1142420E">
      <w:pPr>
        <w:widowControl/>
        <w:snapToGrid/>
        <w:spacing w:before="156" w:beforeLines="50" w:line="240" w:lineRule="auto"/>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1.本项目采用纸质资料比选，</w:t>
      </w:r>
      <w:r>
        <w:rPr>
          <w:rFonts w:hint="eastAsia" w:ascii="宋体" w:hAnsi="宋体" w:cs="宋体"/>
          <w:sz w:val="24"/>
          <w:szCs w:val="24"/>
          <w:highlight w:val="none"/>
          <w:u w:val="none"/>
          <w:lang w:eastAsia="zh-CN"/>
        </w:rPr>
        <w:t>比选申请人</w:t>
      </w:r>
      <w:r>
        <w:rPr>
          <w:rFonts w:hint="eastAsia" w:ascii="宋体" w:hAnsi="宋体" w:cs="宋体"/>
          <w:sz w:val="24"/>
          <w:szCs w:val="24"/>
          <w:highlight w:val="none"/>
          <w:u w:val="none"/>
        </w:rPr>
        <w:t>参加本项目比选需按采购文件要求提交</w:t>
      </w:r>
      <w:r>
        <w:rPr>
          <w:rFonts w:hint="eastAsia" w:ascii="宋体" w:hAnsi="宋体" w:cs="宋体"/>
          <w:b w:val="0"/>
          <w:bCs w:val="0"/>
          <w:sz w:val="24"/>
          <w:szCs w:val="24"/>
          <w:highlight w:val="none"/>
          <w:u w:val="none"/>
        </w:rPr>
        <w:t>正本、副本各一份</w:t>
      </w:r>
      <w:r>
        <w:rPr>
          <w:rFonts w:hint="eastAsia" w:ascii="宋体" w:hAnsi="宋体" w:cs="宋体"/>
          <w:sz w:val="24"/>
          <w:szCs w:val="24"/>
          <w:highlight w:val="none"/>
          <w:u w:val="none"/>
        </w:rPr>
        <w:t>资料。资料若为复印件须加盖公章。</w:t>
      </w:r>
    </w:p>
    <w:p w14:paraId="301CB029">
      <w:pPr>
        <w:widowControl/>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none"/>
        </w:rPr>
        <w:t>2.比选申请人提交比选资料均应密封包装，注明比选文件递交日期和比选单位名称，并加盖公章（否则比选文件视为无效）。</w:t>
      </w:r>
    </w:p>
    <w:p w14:paraId="100297D4">
      <w:pPr>
        <w:widowControl/>
        <w:numPr>
          <w:ilvl w:val="0"/>
          <w:numId w:val="0"/>
        </w:numPr>
        <w:snapToGrid/>
        <w:spacing w:before="156" w:beforeLines="50" w:line="240" w:lineRule="auto"/>
        <w:rPr>
          <w:rFonts w:hint="eastAsia" w:ascii="Times New Roman" w:hAnsi="Times New Roman" w:cs="Times New Roman"/>
          <w:b/>
          <w:bCs/>
          <w:szCs w:val="22"/>
          <w:highlight w:val="none"/>
        </w:rPr>
      </w:pPr>
      <w:r>
        <w:rPr>
          <w:rFonts w:hint="eastAsia" w:ascii="Times New Roman" w:hAnsi="Times New Roman" w:cs="Times New Roman"/>
          <w:b/>
          <w:bCs/>
          <w:szCs w:val="22"/>
          <w:highlight w:val="none"/>
        </w:rPr>
        <w:t>八、对本次比选提出询问，请按以下方式联系。</w:t>
      </w:r>
    </w:p>
    <w:p w14:paraId="63A70C0D">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1.采购人信息</w:t>
      </w:r>
    </w:p>
    <w:p w14:paraId="3CAA750C">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名  称：广州市老人院</w:t>
      </w:r>
    </w:p>
    <w:p w14:paraId="7DDB1457">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地  址：广州市白云区钟落潭新村广从十路1288号</w:t>
      </w:r>
    </w:p>
    <w:p w14:paraId="456F31C0">
      <w:pPr>
        <w:widowControl/>
        <w:spacing w:before="156" w:beforeLines="50"/>
        <w:ind w:firstLine="480" w:firstLineChars="200"/>
        <w:rPr>
          <w:rFonts w:hint="eastAsia" w:ascii="宋体" w:hAnsi="宋体" w:eastAsia="宋体" w:cs="宋体"/>
          <w:sz w:val="24"/>
          <w:szCs w:val="24"/>
          <w:highlight w:val="none"/>
          <w:u w:val="none"/>
          <w:lang w:val="en-US" w:eastAsia="zh-CN"/>
        </w:rPr>
      </w:pPr>
      <w:r>
        <w:rPr>
          <w:rFonts w:hint="eastAsia" w:ascii="宋体" w:hAnsi="宋体" w:cs="宋体"/>
          <w:sz w:val="24"/>
          <w:szCs w:val="24"/>
          <w:highlight w:val="none"/>
          <w:u w:val="none"/>
        </w:rPr>
        <w:t>联系方式：</w:t>
      </w:r>
      <w:r>
        <w:rPr>
          <w:rFonts w:hint="eastAsia" w:ascii="宋体" w:hAnsi="宋体" w:cs="宋体"/>
          <w:sz w:val="24"/>
          <w:szCs w:val="24"/>
          <w:highlight w:val="none"/>
          <w:u w:val="none"/>
          <w:lang w:val="en-US" w:eastAsia="zh-CN"/>
        </w:rPr>
        <w:t>020-87411201</w:t>
      </w:r>
    </w:p>
    <w:p w14:paraId="4D795466">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2.项目联系方式</w:t>
      </w:r>
    </w:p>
    <w:p w14:paraId="1FFC7A1E">
      <w:pPr>
        <w:widowControl/>
        <w:spacing w:before="156" w:beforeLines="50"/>
        <w:ind w:firstLine="480" w:firstLineChars="200"/>
        <w:rPr>
          <w:rFonts w:hint="eastAsia" w:ascii="宋体" w:hAnsi="宋体" w:eastAsia="宋体" w:cs="宋体"/>
          <w:sz w:val="24"/>
          <w:szCs w:val="24"/>
          <w:highlight w:val="none"/>
          <w:u w:val="none"/>
          <w:lang w:eastAsia="zh-CN"/>
        </w:rPr>
      </w:pPr>
      <w:r>
        <w:rPr>
          <w:rFonts w:hint="eastAsia" w:ascii="宋体" w:hAnsi="宋体" w:cs="宋体"/>
          <w:sz w:val="24"/>
          <w:szCs w:val="24"/>
          <w:highlight w:val="none"/>
          <w:u w:val="none"/>
        </w:rPr>
        <w:t>项目联系人：</w:t>
      </w:r>
      <w:r>
        <w:rPr>
          <w:rFonts w:hint="eastAsia" w:ascii="宋体" w:hAnsi="宋体" w:cs="宋体"/>
          <w:sz w:val="24"/>
          <w:szCs w:val="24"/>
          <w:highlight w:val="none"/>
          <w:u w:val="none"/>
          <w:lang w:val="en-US" w:eastAsia="zh-CN"/>
        </w:rPr>
        <w:t>唐</w:t>
      </w:r>
      <w:r>
        <w:rPr>
          <w:rFonts w:hint="eastAsia" w:ascii="宋体" w:hAnsi="宋体" w:cs="宋体"/>
          <w:sz w:val="24"/>
          <w:szCs w:val="24"/>
          <w:highlight w:val="none"/>
          <w:u w:val="none"/>
          <w:lang w:eastAsia="zh-CN"/>
        </w:rPr>
        <w:t>先生</w:t>
      </w:r>
    </w:p>
    <w:p w14:paraId="6032192B">
      <w:pPr>
        <w:widowControl/>
        <w:spacing w:before="156" w:beforeLines="50"/>
        <w:ind w:firstLine="480" w:firstLineChars="200"/>
        <w:rPr>
          <w:rFonts w:hint="default" w:ascii="宋体" w:hAnsi="宋体" w:eastAsia="宋体" w:cs="宋体"/>
          <w:sz w:val="24"/>
          <w:szCs w:val="24"/>
          <w:highlight w:val="none"/>
          <w:u w:val="none"/>
          <w:lang w:val="en-US" w:eastAsia="zh-CN"/>
        </w:rPr>
      </w:pPr>
      <w:r>
        <w:rPr>
          <w:rFonts w:hint="eastAsia" w:ascii="宋体" w:hAnsi="宋体" w:cs="宋体"/>
          <w:sz w:val="24"/>
          <w:szCs w:val="24"/>
          <w:highlight w:val="none"/>
          <w:u w:val="none"/>
        </w:rPr>
        <w:t>电  话：</w:t>
      </w:r>
      <w:r>
        <w:rPr>
          <w:rFonts w:hint="eastAsia" w:ascii="宋体" w:hAnsi="宋体" w:cs="宋体"/>
          <w:sz w:val="24"/>
          <w:szCs w:val="24"/>
          <w:highlight w:val="none"/>
          <w:u w:val="none"/>
          <w:lang w:val="en-US" w:eastAsia="zh-CN"/>
        </w:rPr>
        <w:t>020-37402159</w:t>
      </w:r>
    </w:p>
    <w:p w14:paraId="632C55E9">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p>
    <w:p w14:paraId="1305AFD7">
      <w:pPr>
        <w:widowControl/>
        <w:spacing w:before="156" w:beforeLines="50"/>
        <w:ind w:firstLine="480" w:firstLineChars="200"/>
        <w:jc w:val="left"/>
        <w:rPr>
          <w:rFonts w:hint="eastAsia" w:ascii="宋体" w:hAnsi="宋体" w:cs="宋体"/>
          <w:sz w:val="24"/>
          <w:szCs w:val="24"/>
          <w:highlight w:val="none"/>
          <w:u w:val="none"/>
        </w:rPr>
      </w:pPr>
    </w:p>
    <w:p w14:paraId="3B4D1B15">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lang w:val="en-US" w:eastAsia="zh-CN"/>
        </w:rPr>
        <w:t xml:space="preserve">                                                </w:t>
      </w:r>
      <w:r>
        <w:rPr>
          <w:rFonts w:hint="eastAsia" w:ascii="宋体" w:hAnsi="宋体" w:cs="宋体"/>
          <w:sz w:val="24"/>
          <w:szCs w:val="24"/>
          <w:highlight w:val="none"/>
          <w:u w:val="none"/>
        </w:rPr>
        <w:t>广州市老人院</w:t>
      </w:r>
    </w:p>
    <w:p w14:paraId="50027A13">
      <w:pPr>
        <w:widowControl/>
        <w:spacing w:before="156" w:beforeLines="50"/>
        <w:ind w:firstLine="5760" w:firstLineChars="240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r>
        <w:rPr>
          <w:rFonts w:hint="eastAsia" w:ascii="宋体" w:hAnsi="宋体" w:cs="宋体"/>
          <w:sz w:val="24"/>
          <w:szCs w:val="24"/>
          <w:highlight w:val="none"/>
          <w:u w:val="none"/>
          <w:lang w:val="en-US" w:eastAsia="zh-CN"/>
        </w:rPr>
        <w:t>2025</w:t>
      </w:r>
      <w:r>
        <w:rPr>
          <w:rFonts w:hint="eastAsia" w:ascii="宋体" w:hAnsi="宋体" w:cs="宋体"/>
          <w:sz w:val="24"/>
          <w:szCs w:val="24"/>
          <w:highlight w:val="none"/>
          <w:u w:val="none"/>
        </w:rPr>
        <w:t xml:space="preserve"> 年 </w:t>
      </w:r>
      <w:r>
        <w:rPr>
          <w:rFonts w:hint="eastAsia" w:ascii="宋体" w:hAnsi="宋体" w:cs="宋体"/>
          <w:sz w:val="24"/>
          <w:szCs w:val="24"/>
          <w:highlight w:val="none"/>
          <w:u w:val="none"/>
          <w:lang w:val="en-US" w:eastAsia="zh-CN"/>
        </w:rPr>
        <w:t>11</w:t>
      </w:r>
      <w:r>
        <w:rPr>
          <w:rFonts w:hint="eastAsia" w:ascii="宋体" w:hAnsi="宋体" w:cs="宋体"/>
          <w:sz w:val="24"/>
          <w:szCs w:val="24"/>
          <w:highlight w:val="none"/>
          <w:u w:val="none"/>
        </w:rPr>
        <w:t xml:space="preserve">月 </w:t>
      </w:r>
      <w:r>
        <w:rPr>
          <w:rFonts w:hint="eastAsia" w:ascii="宋体" w:hAnsi="宋体" w:cs="宋体"/>
          <w:sz w:val="24"/>
          <w:szCs w:val="24"/>
          <w:highlight w:val="none"/>
          <w:u w:val="none"/>
          <w:lang w:val="en-US" w:eastAsia="zh-CN"/>
        </w:rPr>
        <w:t>25</w:t>
      </w:r>
      <w:r>
        <w:rPr>
          <w:rFonts w:hint="eastAsia" w:ascii="宋体" w:hAnsi="宋体" w:cs="宋体"/>
          <w:sz w:val="24"/>
          <w:szCs w:val="24"/>
          <w:highlight w:val="none"/>
          <w:u w:val="none"/>
        </w:rPr>
        <w:t>日</w:t>
      </w:r>
    </w:p>
    <w:p w14:paraId="74AD7405">
      <w:pPr>
        <w:spacing w:before="157" w:beforeLines="50" w:after="157" w:afterLines="50"/>
        <w:ind w:firstLine="0"/>
        <w:rPr>
          <w:rFonts w:hint="eastAsia"/>
          <w:b/>
          <w:bCs/>
          <w:sz w:val="24"/>
          <w:szCs w:val="24"/>
        </w:rPr>
      </w:pPr>
    </w:p>
    <w:p w14:paraId="500BB846"/>
    <w:p w14:paraId="463F6A05"/>
    <w:p w14:paraId="01CC6835"/>
    <w:p w14:paraId="53ECD030">
      <w:pPr>
        <w:spacing w:line="640" w:lineRule="exact"/>
        <w:jc w:val="center"/>
        <w:rPr>
          <w:rFonts w:eastAsia="方正小标宋_GBK"/>
          <w:sz w:val="44"/>
          <w:szCs w:val="44"/>
        </w:rPr>
      </w:pPr>
    </w:p>
    <w:p w14:paraId="7DE1D671">
      <w:pPr>
        <w:spacing w:line="640" w:lineRule="exact"/>
        <w:jc w:val="center"/>
        <w:rPr>
          <w:rFonts w:eastAsia="方正小标宋_GBK"/>
          <w:sz w:val="44"/>
          <w:szCs w:val="44"/>
        </w:rPr>
      </w:pPr>
    </w:p>
    <w:p w14:paraId="49D7D9AB">
      <w:pPr>
        <w:spacing w:line="640" w:lineRule="exact"/>
        <w:jc w:val="center"/>
        <w:rPr>
          <w:rFonts w:eastAsia="方正小标宋_GBK"/>
          <w:sz w:val="44"/>
          <w:szCs w:val="44"/>
        </w:rPr>
      </w:pPr>
    </w:p>
    <w:p w14:paraId="1C00E85D">
      <w:pPr>
        <w:spacing w:line="640" w:lineRule="exact"/>
        <w:jc w:val="center"/>
        <w:rPr>
          <w:rFonts w:eastAsia="方正小标宋_GBK"/>
          <w:sz w:val="44"/>
          <w:szCs w:val="44"/>
        </w:rPr>
      </w:pPr>
    </w:p>
    <w:p w14:paraId="7268C00A">
      <w:pPr>
        <w:spacing w:line="640" w:lineRule="exact"/>
        <w:jc w:val="center"/>
        <w:rPr>
          <w:rFonts w:eastAsia="方正小标宋_GBK"/>
          <w:sz w:val="44"/>
          <w:szCs w:val="44"/>
        </w:rPr>
      </w:pPr>
    </w:p>
    <w:p w14:paraId="4ADA4165">
      <w:pPr>
        <w:spacing w:line="640" w:lineRule="exact"/>
        <w:jc w:val="center"/>
        <w:rPr>
          <w:rFonts w:eastAsia="方正小标宋_GBK"/>
          <w:sz w:val="44"/>
          <w:szCs w:val="44"/>
        </w:rPr>
      </w:pPr>
    </w:p>
    <w:p w14:paraId="196FB18A">
      <w:pPr>
        <w:spacing w:line="640" w:lineRule="exact"/>
        <w:jc w:val="center"/>
        <w:rPr>
          <w:rFonts w:eastAsia="方正小标宋_GBK"/>
          <w:sz w:val="44"/>
          <w:szCs w:val="44"/>
        </w:rPr>
      </w:pPr>
    </w:p>
    <w:p w14:paraId="4BEE565F">
      <w:pPr>
        <w:spacing w:line="640" w:lineRule="exact"/>
        <w:jc w:val="center"/>
        <w:rPr>
          <w:rFonts w:eastAsia="方正小标宋_GBK"/>
          <w:sz w:val="44"/>
          <w:szCs w:val="44"/>
        </w:rPr>
      </w:pPr>
    </w:p>
    <w:p w14:paraId="49EB921C">
      <w:pPr>
        <w:spacing w:line="640" w:lineRule="exact"/>
        <w:jc w:val="center"/>
        <w:rPr>
          <w:color w:val="000000"/>
          <w:sz w:val="24"/>
          <w:szCs w:val="24"/>
        </w:rPr>
      </w:pPr>
      <w:r>
        <w:rPr>
          <w:rFonts w:eastAsia="方正小标宋_GBK"/>
          <w:sz w:val="44"/>
          <w:szCs w:val="44"/>
        </w:rPr>
        <w:t>广州市老人院2025年老年人躯体功能状态智能识别装备采购项目</w:t>
      </w:r>
      <w:r>
        <w:rPr>
          <w:rFonts w:hint="eastAsia" w:eastAsia="方正小标宋_GBK"/>
          <w:sz w:val="44"/>
          <w:szCs w:val="44"/>
        </w:rPr>
        <w:t>方案</w:t>
      </w:r>
    </w:p>
    <w:p w14:paraId="387AA9D4">
      <w:pPr>
        <w:pStyle w:val="12"/>
        <w:snapToGrid w:val="0"/>
        <w:spacing w:line="360" w:lineRule="auto"/>
        <w:ind w:firstLine="480" w:firstLineChars="200"/>
        <w:rPr>
          <w:rFonts w:hint="default" w:ascii="Times New Roman" w:hAnsi="Times New Roman" w:eastAsia="宋体"/>
          <w:color w:val="000000"/>
          <w:sz w:val="24"/>
          <w:szCs w:val="24"/>
          <w:lang w:val="en-US" w:bidi="ar-SA"/>
        </w:rPr>
      </w:pPr>
      <w:r>
        <w:rPr>
          <w:rFonts w:hint="default" w:ascii="Times New Roman" w:hAnsi="Times New Roman" w:eastAsia="宋体"/>
          <w:color w:val="000000"/>
          <w:sz w:val="24"/>
          <w:szCs w:val="24"/>
          <w:lang w:val="en-US" w:bidi="ar-SA"/>
        </w:rPr>
        <w:t>广州市老人院拟采用院内比选方式组织采购老年人躯体功能状态智能识别装备，欢迎符合资格条件的比选申请人参加。</w:t>
      </w:r>
    </w:p>
    <w:p w14:paraId="7750B517">
      <w:pPr>
        <w:snapToGrid w:val="0"/>
        <w:spacing w:line="360" w:lineRule="auto"/>
        <w:rPr>
          <w:b/>
          <w:bCs/>
          <w:color w:val="000000"/>
          <w:sz w:val="24"/>
          <w:szCs w:val="24"/>
        </w:rPr>
      </w:pPr>
      <w:r>
        <w:rPr>
          <w:rFonts w:hint="eastAsia"/>
          <w:b/>
          <w:bCs/>
          <w:color w:val="000000"/>
          <w:sz w:val="24"/>
          <w:szCs w:val="24"/>
        </w:rPr>
        <w:t>一、</w:t>
      </w:r>
      <w:r>
        <w:rPr>
          <w:b/>
          <w:bCs/>
          <w:color w:val="000000"/>
          <w:sz w:val="24"/>
          <w:szCs w:val="24"/>
        </w:rPr>
        <w:t>项目</w:t>
      </w:r>
      <w:r>
        <w:rPr>
          <w:rFonts w:hint="eastAsia"/>
          <w:b/>
          <w:bCs/>
          <w:color w:val="000000"/>
          <w:sz w:val="24"/>
          <w:szCs w:val="24"/>
        </w:rPr>
        <w:t>基本情况</w:t>
      </w:r>
    </w:p>
    <w:p w14:paraId="19D79B74">
      <w:pPr>
        <w:pStyle w:val="16"/>
        <w:snapToGrid w:val="0"/>
        <w:spacing w:line="360" w:lineRule="auto"/>
        <w:ind w:left="866" w:leftChars="304" w:hanging="228" w:hangingChars="95"/>
        <w:rPr>
          <w:sz w:val="24"/>
          <w:szCs w:val="24"/>
        </w:rPr>
      </w:pPr>
      <w:r>
        <w:rPr>
          <w:sz w:val="24"/>
          <w:szCs w:val="24"/>
        </w:rPr>
        <w:t>项目名称：广州市老人院2025年老年人躯体功能状态智能识别装备采购项目</w:t>
      </w:r>
    </w:p>
    <w:p w14:paraId="6B969E19">
      <w:pPr>
        <w:pStyle w:val="16"/>
        <w:snapToGrid w:val="0"/>
        <w:spacing w:line="360" w:lineRule="auto"/>
        <w:ind w:left="866" w:leftChars="304" w:hanging="228" w:hangingChars="95"/>
        <w:rPr>
          <w:rFonts w:hint="default"/>
          <w:color w:val="000000"/>
          <w:sz w:val="24"/>
          <w:szCs w:val="24"/>
          <w:lang w:val="en-US"/>
        </w:rPr>
      </w:pPr>
      <w:r>
        <w:rPr>
          <w:color w:val="000000"/>
          <w:sz w:val="24"/>
          <w:szCs w:val="24"/>
        </w:rPr>
        <w:t>项目编号：</w:t>
      </w:r>
      <w:r>
        <w:rPr>
          <w:rFonts w:hint="eastAsia"/>
          <w:sz w:val="24"/>
          <w:szCs w:val="24"/>
          <w:lang w:val="en-US" w:eastAsia="zh-CN"/>
        </w:rPr>
        <w:t>2025-012B</w:t>
      </w:r>
    </w:p>
    <w:p w14:paraId="6BD29AFE">
      <w:pPr>
        <w:pStyle w:val="16"/>
        <w:snapToGrid w:val="0"/>
        <w:spacing w:line="360" w:lineRule="auto"/>
        <w:ind w:left="866" w:leftChars="304" w:hanging="228" w:hangingChars="95"/>
        <w:rPr>
          <w:sz w:val="24"/>
          <w:szCs w:val="24"/>
        </w:rPr>
      </w:pPr>
      <w:r>
        <w:rPr>
          <w:color w:val="000000"/>
          <w:sz w:val="24"/>
          <w:szCs w:val="24"/>
        </w:rPr>
        <w:t>采购方式：院内比选</w:t>
      </w:r>
    </w:p>
    <w:p w14:paraId="411EFB99">
      <w:pPr>
        <w:pStyle w:val="16"/>
        <w:snapToGrid w:val="0"/>
        <w:spacing w:line="360" w:lineRule="auto"/>
        <w:ind w:left="866" w:leftChars="304" w:hanging="228" w:hangingChars="95"/>
        <w:rPr>
          <w:color w:val="000000"/>
          <w:sz w:val="24"/>
          <w:szCs w:val="24"/>
        </w:rPr>
      </w:pPr>
      <w:r>
        <w:rPr>
          <w:color w:val="000000"/>
          <w:sz w:val="24"/>
          <w:szCs w:val="24"/>
        </w:rPr>
        <w:t>预算金额：</w:t>
      </w:r>
      <w:r>
        <w:rPr>
          <w:rFonts w:hint="eastAsia"/>
          <w:sz w:val="24"/>
          <w:szCs w:val="24"/>
        </w:rPr>
        <w:t>4</w:t>
      </w:r>
      <w:r>
        <w:rPr>
          <w:rFonts w:hint="eastAsia"/>
          <w:sz w:val="24"/>
          <w:szCs w:val="24"/>
          <w:lang w:val="en-US" w:eastAsia="zh-CN"/>
        </w:rPr>
        <w:t>3</w:t>
      </w:r>
      <w:r>
        <w:rPr>
          <w:rFonts w:hint="eastAsia"/>
          <w:sz w:val="24"/>
          <w:szCs w:val="24"/>
        </w:rPr>
        <w:t>0000</w:t>
      </w:r>
      <w:r>
        <w:rPr>
          <w:sz w:val="24"/>
          <w:szCs w:val="24"/>
        </w:rPr>
        <w:t>元。</w:t>
      </w:r>
    </w:p>
    <w:p w14:paraId="2B76D7DD">
      <w:pPr>
        <w:pStyle w:val="16"/>
        <w:snapToGrid w:val="0"/>
        <w:spacing w:line="360" w:lineRule="auto"/>
        <w:ind w:left="866" w:leftChars="304" w:hanging="228" w:hangingChars="95"/>
        <w:rPr>
          <w:color w:val="000000"/>
          <w:sz w:val="24"/>
          <w:szCs w:val="24"/>
        </w:rPr>
      </w:pPr>
      <w:r>
        <w:rPr>
          <w:rFonts w:hint="eastAsia"/>
          <w:color w:val="000000"/>
          <w:sz w:val="24"/>
          <w:szCs w:val="24"/>
        </w:rPr>
        <w:t>采购需求：</w:t>
      </w:r>
      <w:r>
        <w:rPr>
          <w:sz w:val="24"/>
          <w:szCs w:val="24"/>
        </w:rPr>
        <w:t>老年人躯体功能状态智能识别装备</w:t>
      </w:r>
      <w:r>
        <w:rPr>
          <w:rFonts w:hint="eastAsia"/>
          <w:sz w:val="24"/>
          <w:szCs w:val="24"/>
        </w:rPr>
        <w:t>一批</w:t>
      </w:r>
    </w:p>
    <w:tbl>
      <w:tblPr>
        <w:tblStyle w:val="14"/>
        <w:tblW w:w="9367" w:type="dxa"/>
        <w:tblInd w:w="-3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1360"/>
        <w:gridCol w:w="1498"/>
        <w:gridCol w:w="1176"/>
        <w:gridCol w:w="1521"/>
        <w:gridCol w:w="1385"/>
        <w:gridCol w:w="1304"/>
      </w:tblGrid>
      <w:tr w14:paraId="3486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123" w:type="dxa"/>
            <w:vAlign w:val="center"/>
          </w:tcPr>
          <w:p w14:paraId="6AC68AEF">
            <w:pPr>
              <w:pStyle w:val="17"/>
              <w:keepNext w:val="0"/>
              <w:keepLines w:val="0"/>
              <w:suppressLineNumbers w:val="0"/>
              <w:snapToGrid w:val="0"/>
              <w:spacing w:before="156" w:beforeLines="50" w:beforeAutospacing="0" w:afterAutospacing="0" w:line="360" w:lineRule="auto"/>
              <w:ind w:left="0" w:right="0"/>
              <w:jc w:val="center"/>
              <w:rPr>
                <w:rFonts w:hint="default" w:ascii="Times New Roman" w:hAnsi="Times New Roman" w:cs="Times New Roman"/>
                <w:b/>
                <w:color w:val="000000"/>
                <w:sz w:val="24"/>
                <w:szCs w:val="24"/>
              </w:rPr>
            </w:pPr>
            <w:bookmarkStart w:id="0" w:name="OLE_LINK7"/>
            <w:r>
              <w:rPr>
                <w:rFonts w:hint="eastAsia" w:ascii="Times New Roman" w:hAnsi="Times New Roman" w:cs="Times New Roman"/>
                <w:b/>
                <w:color w:val="000000"/>
                <w:sz w:val="24"/>
                <w:szCs w:val="24"/>
              </w:rPr>
              <w:t>品目号</w:t>
            </w:r>
            <w:bookmarkEnd w:id="0"/>
          </w:p>
        </w:tc>
        <w:tc>
          <w:tcPr>
            <w:tcW w:w="1360" w:type="dxa"/>
            <w:vAlign w:val="center"/>
          </w:tcPr>
          <w:p w14:paraId="40496266">
            <w:pPr>
              <w:pStyle w:val="17"/>
              <w:keepNext w:val="0"/>
              <w:keepLines w:val="0"/>
              <w:suppressLineNumbers w:val="0"/>
              <w:snapToGrid w:val="0"/>
              <w:spacing w:before="156" w:beforeLines="50" w:beforeAutospacing="0" w:afterAutospacing="0" w:line="360" w:lineRule="auto"/>
              <w:ind w:left="0" w:right="0"/>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品目名称</w:t>
            </w:r>
          </w:p>
        </w:tc>
        <w:tc>
          <w:tcPr>
            <w:tcW w:w="1498" w:type="dxa"/>
            <w:vAlign w:val="center"/>
          </w:tcPr>
          <w:p w14:paraId="778F4589">
            <w:pPr>
              <w:pStyle w:val="17"/>
              <w:keepNext w:val="0"/>
              <w:keepLines w:val="0"/>
              <w:suppressLineNumbers w:val="0"/>
              <w:snapToGrid w:val="0"/>
              <w:spacing w:before="156" w:beforeLines="50" w:beforeAutospacing="0" w:afterAutospacing="0" w:line="360" w:lineRule="auto"/>
              <w:ind w:left="0" w:right="165"/>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采购标的</w:t>
            </w:r>
          </w:p>
        </w:tc>
        <w:tc>
          <w:tcPr>
            <w:tcW w:w="1176" w:type="dxa"/>
            <w:vAlign w:val="center"/>
          </w:tcPr>
          <w:p w14:paraId="3204FC6E">
            <w:pPr>
              <w:pStyle w:val="17"/>
              <w:keepNext w:val="0"/>
              <w:keepLines w:val="0"/>
              <w:suppressLineNumbers w:val="0"/>
              <w:snapToGrid w:val="0"/>
              <w:spacing w:before="156" w:beforeLines="50" w:beforeAutospacing="0" w:afterAutospacing="0" w:line="360" w:lineRule="auto"/>
              <w:ind w:left="0" w:right="-91"/>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数量（单位）</w:t>
            </w:r>
          </w:p>
        </w:tc>
        <w:tc>
          <w:tcPr>
            <w:tcW w:w="1521" w:type="dxa"/>
            <w:vAlign w:val="center"/>
          </w:tcPr>
          <w:p w14:paraId="36A7219F">
            <w:pPr>
              <w:pStyle w:val="17"/>
              <w:keepNext w:val="0"/>
              <w:keepLines w:val="0"/>
              <w:suppressLineNumbers w:val="0"/>
              <w:snapToGrid w:val="0"/>
              <w:spacing w:before="156" w:beforeLines="50" w:beforeAutospacing="0" w:afterAutospacing="0" w:line="360" w:lineRule="auto"/>
              <w:ind w:left="0" w:right="148"/>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技术规格、参数及要求</w:t>
            </w:r>
          </w:p>
        </w:tc>
        <w:tc>
          <w:tcPr>
            <w:tcW w:w="1385" w:type="dxa"/>
            <w:vAlign w:val="center"/>
          </w:tcPr>
          <w:p w14:paraId="602D1873">
            <w:pPr>
              <w:pStyle w:val="17"/>
              <w:keepNext w:val="0"/>
              <w:keepLines w:val="0"/>
              <w:suppressLineNumbers w:val="0"/>
              <w:snapToGrid w:val="0"/>
              <w:spacing w:before="156" w:beforeLines="50" w:beforeAutospacing="0" w:afterAutospacing="0" w:line="360" w:lineRule="auto"/>
              <w:ind w:left="0" w:right="185"/>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品目预</w:t>
            </w:r>
            <w:r>
              <w:rPr>
                <w:rFonts w:hint="default" w:ascii="Times New Roman" w:hAnsi="Times New Roman" w:cs="Times New Roman"/>
                <w:b/>
                <w:color w:val="000000"/>
                <w:w w:val="105"/>
                <w:sz w:val="24"/>
                <w:szCs w:val="24"/>
              </w:rPr>
              <w:t>算(元)</w:t>
            </w:r>
          </w:p>
        </w:tc>
        <w:tc>
          <w:tcPr>
            <w:tcW w:w="1304" w:type="dxa"/>
            <w:vAlign w:val="center"/>
          </w:tcPr>
          <w:p w14:paraId="56896CE6">
            <w:pPr>
              <w:pStyle w:val="17"/>
              <w:keepNext w:val="0"/>
              <w:keepLines w:val="0"/>
              <w:suppressLineNumbers w:val="0"/>
              <w:snapToGrid w:val="0"/>
              <w:spacing w:before="156" w:beforeLines="50" w:beforeAutospacing="0" w:afterAutospacing="0" w:line="360" w:lineRule="auto"/>
              <w:ind w:left="0" w:right="97"/>
              <w:jc w:val="center"/>
              <w:rPr>
                <w:rFonts w:hint="default" w:ascii="Times New Roman" w:hAnsi="Times New Roman" w:cs="Times New Roman"/>
                <w:b/>
                <w:color w:val="000000"/>
                <w:sz w:val="24"/>
                <w:szCs w:val="24"/>
                <w:lang w:val="en-US"/>
              </w:rPr>
            </w:pPr>
            <w:r>
              <w:rPr>
                <w:rFonts w:hint="default" w:ascii="Times New Roman" w:hAnsi="Times New Roman" w:cs="Times New Roman"/>
                <w:b/>
                <w:color w:val="000000"/>
                <w:sz w:val="24"/>
                <w:szCs w:val="24"/>
              </w:rPr>
              <w:t>是否允许进口产品</w:t>
            </w:r>
          </w:p>
        </w:tc>
      </w:tr>
      <w:tr w14:paraId="2F28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23" w:type="dxa"/>
            <w:vAlign w:val="center"/>
          </w:tcPr>
          <w:p w14:paraId="12EEDD4C">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A02320</w:t>
            </w:r>
            <w:r>
              <w:rPr>
                <w:rFonts w:hint="eastAsia" w:ascii="Times New Roman" w:hAnsi="Times New Roman" w:eastAsia="宋体"/>
                <w:b/>
                <w:bCs/>
                <w:color w:val="000000"/>
                <w:sz w:val="24"/>
                <w:szCs w:val="24"/>
                <w:lang w:val="en-US" w:eastAsia="zh-CN" w:bidi="ar-SA"/>
              </w:rPr>
              <w:t>8</w:t>
            </w:r>
            <w:r>
              <w:rPr>
                <w:rFonts w:hint="default" w:ascii="Times New Roman" w:hAnsi="Times New Roman" w:eastAsia="宋体"/>
                <w:b/>
                <w:bCs/>
                <w:color w:val="000000"/>
                <w:sz w:val="24"/>
                <w:szCs w:val="24"/>
                <w:lang w:val="en-US" w:bidi="ar-SA"/>
              </w:rPr>
              <w:t>00</w:t>
            </w:r>
          </w:p>
        </w:tc>
        <w:tc>
          <w:tcPr>
            <w:tcW w:w="1360" w:type="dxa"/>
            <w:vAlign w:val="center"/>
          </w:tcPr>
          <w:p w14:paraId="05A556CF">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eastAsia="zh-CN" w:bidi="ar-SA"/>
              </w:rPr>
            </w:pPr>
            <w:r>
              <w:rPr>
                <w:rFonts w:hint="eastAsia" w:ascii="Times New Roman" w:hAnsi="Times New Roman" w:eastAsia="宋体"/>
                <w:b/>
                <w:bCs/>
                <w:color w:val="000000"/>
                <w:sz w:val="24"/>
                <w:szCs w:val="24"/>
                <w:lang w:val="en-US" w:eastAsia="zh-CN" w:bidi="ar-SA"/>
              </w:rPr>
              <w:t>物理治疗、康复及体育治疗仪器设备</w:t>
            </w:r>
          </w:p>
        </w:tc>
        <w:tc>
          <w:tcPr>
            <w:tcW w:w="1498" w:type="dxa"/>
            <w:vAlign w:val="center"/>
          </w:tcPr>
          <w:p w14:paraId="227B4E21">
            <w:pPr>
              <w:keepNext w:val="0"/>
              <w:keepLines w:val="0"/>
              <w:widowControl/>
              <w:suppressLineNumbers w:val="0"/>
              <w:spacing w:before="0" w:beforeAutospacing="0" w:afterAutospacing="0"/>
              <w:ind w:left="0" w:right="0"/>
              <w:jc w:val="center"/>
              <w:textAlignment w:val="center"/>
              <w:rPr>
                <w:rFonts w:hint="default"/>
                <w:color w:val="000000"/>
                <w:kern w:val="0"/>
                <w:sz w:val="24"/>
                <w:szCs w:val="24"/>
                <w:lang w:bidi="ar"/>
              </w:rPr>
            </w:pPr>
            <w:r>
              <w:rPr>
                <w:rFonts w:hint="eastAsia"/>
                <w:b/>
                <w:bCs/>
                <w:color w:val="000000"/>
                <w:sz w:val="24"/>
                <w:szCs w:val="24"/>
              </w:rPr>
              <w:t>老年人躯体功能状态智能识别装备</w:t>
            </w:r>
          </w:p>
        </w:tc>
        <w:tc>
          <w:tcPr>
            <w:tcW w:w="1176" w:type="dxa"/>
            <w:vAlign w:val="center"/>
          </w:tcPr>
          <w:p w14:paraId="65DEFB80">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1</w:t>
            </w:r>
            <w:r>
              <w:rPr>
                <w:rFonts w:ascii="Times New Roman" w:hAnsi="Times New Roman" w:eastAsia="宋体"/>
                <w:b/>
                <w:bCs/>
                <w:color w:val="000000"/>
                <w:sz w:val="24"/>
                <w:szCs w:val="24"/>
                <w:lang w:val="en-US" w:bidi="ar-SA"/>
              </w:rPr>
              <w:t>（批）</w:t>
            </w:r>
          </w:p>
        </w:tc>
        <w:tc>
          <w:tcPr>
            <w:tcW w:w="1521" w:type="dxa"/>
            <w:vAlign w:val="center"/>
          </w:tcPr>
          <w:p w14:paraId="48E01EB1">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详见采购方案</w:t>
            </w:r>
          </w:p>
        </w:tc>
        <w:tc>
          <w:tcPr>
            <w:tcW w:w="1385" w:type="dxa"/>
            <w:vAlign w:val="center"/>
          </w:tcPr>
          <w:p w14:paraId="3245E187">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eastAsia="zh-CN" w:bidi="ar-SA"/>
              </w:rPr>
            </w:pPr>
            <w:r>
              <w:rPr>
                <w:rFonts w:ascii="Times New Roman" w:hAnsi="Times New Roman" w:eastAsia="宋体"/>
                <w:b/>
                <w:bCs/>
                <w:color w:val="000000"/>
                <w:sz w:val="24"/>
                <w:szCs w:val="24"/>
                <w:lang w:val="en-US" w:bidi="ar-SA"/>
              </w:rPr>
              <w:t>4</w:t>
            </w:r>
            <w:r>
              <w:rPr>
                <w:rFonts w:hint="eastAsia" w:ascii="Times New Roman" w:hAnsi="Times New Roman" w:eastAsia="宋体"/>
                <w:b/>
                <w:bCs/>
                <w:color w:val="000000"/>
                <w:sz w:val="24"/>
                <w:szCs w:val="24"/>
                <w:lang w:val="en-US" w:eastAsia="zh-CN" w:bidi="ar-SA"/>
              </w:rPr>
              <w:t>30000</w:t>
            </w:r>
          </w:p>
        </w:tc>
        <w:tc>
          <w:tcPr>
            <w:tcW w:w="1304" w:type="dxa"/>
            <w:vAlign w:val="center"/>
          </w:tcPr>
          <w:p w14:paraId="2FB7CB43">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b/>
                <w:bCs/>
                <w:color w:val="000000"/>
                <w:sz w:val="24"/>
                <w:szCs w:val="24"/>
                <w:lang w:val="en-US" w:bidi="ar-SA"/>
              </w:rPr>
            </w:pPr>
            <w:r>
              <w:rPr>
                <w:rFonts w:hint="default" w:ascii="Times New Roman" w:hAnsi="Times New Roman" w:eastAsia="宋体"/>
                <w:b/>
                <w:bCs/>
                <w:color w:val="000000"/>
                <w:sz w:val="24"/>
                <w:szCs w:val="24"/>
                <w:lang w:val="en-US" w:bidi="ar-SA"/>
              </w:rPr>
              <w:t>否</w:t>
            </w:r>
          </w:p>
        </w:tc>
      </w:tr>
    </w:tbl>
    <w:p w14:paraId="0244333F">
      <w:pPr>
        <w:snapToGrid w:val="0"/>
        <w:spacing w:after="0" w:line="360" w:lineRule="auto"/>
        <w:ind w:firstLine="480" w:firstLineChars="200"/>
        <w:rPr>
          <w:sz w:val="24"/>
          <w:szCs w:val="24"/>
        </w:rPr>
      </w:pPr>
    </w:p>
    <w:p w14:paraId="5B849C1F">
      <w:pPr>
        <w:snapToGrid w:val="0"/>
        <w:spacing w:after="0" w:line="360" w:lineRule="auto"/>
        <w:ind w:firstLine="480" w:firstLineChars="200"/>
        <w:rPr>
          <w:color w:val="000000"/>
          <w:sz w:val="24"/>
          <w:szCs w:val="24"/>
        </w:rPr>
      </w:pPr>
      <w:r>
        <w:rPr>
          <w:color w:val="000000"/>
          <w:sz w:val="24"/>
          <w:szCs w:val="24"/>
        </w:rPr>
        <w:t>本采购包不接受联合体响应。中选人不得将本项目分包/转包。</w:t>
      </w:r>
    </w:p>
    <w:p w14:paraId="1D78B73E">
      <w:pPr>
        <w:snapToGrid w:val="0"/>
        <w:spacing w:line="360" w:lineRule="auto"/>
        <w:ind w:left="-11"/>
        <w:rPr>
          <w:b/>
          <w:bCs/>
          <w:color w:val="000000"/>
          <w:sz w:val="24"/>
          <w:szCs w:val="24"/>
        </w:rPr>
      </w:pPr>
      <w:r>
        <w:rPr>
          <w:rFonts w:hint="eastAsia"/>
          <w:b/>
          <w:bCs/>
          <w:color w:val="000000"/>
          <w:sz w:val="24"/>
          <w:szCs w:val="24"/>
        </w:rPr>
        <w:t>二、申请人</w:t>
      </w:r>
      <w:r>
        <w:rPr>
          <w:b/>
          <w:bCs/>
          <w:color w:val="000000"/>
          <w:sz w:val="24"/>
          <w:szCs w:val="24"/>
        </w:rPr>
        <w:t>的资格要求</w:t>
      </w:r>
    </w:p>
    <w:p w14:paraId="453F8BCB">
      <w:pPr>
        <w:spacing w:line="560" w:lineRule="exact"/>
        <w:ind w:firstLine="480" w:firstLineChars="200"/>
        <w:rPr>
          <w:color w:val="000000"/>
          <w:sz w:val="24"/>
          <w:szCs w:val="24"/>
        </w:rPr>
      </w:pPr>
      <w:bookmarkStart w:id="1" w:name="_Hlk211456732"/>
      <w:r>
        <w:rPr>
          <w:rFonts w:hint="eastAsia"/>
          <w:color w:val="000000"/>
          <w:sz w:val="24"/>
          <w:szCs w:val="24"/>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5AEAC055">
      <w:pPr>
        <w:spacing w:line="560" w:lineRule="exact"/>
        <w:ind w:firstLine="480" w:firstLineChars="200"/>
        <w:rPr>
          <w:color w:val="000000"/>
          <w:sz w:val="24"/>
          <w:szCs w:val="24"/>
        </w:rPr>
      </w:pPr>
      <w:r>
        <w:rPr>
          <w:rFonts w:hint="eastAsia"/>
          <w:color w:val="000000"/>
          <w:sz w:val="24"/>
          <w:szCs w:val="24"/>
        </w:rPr>
        <w:t>（二）供应商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w:t>
      </w:r>
    </w:p>
    <w:p w14:paraId="44932EE7">
      <w:pPr>
        <w:spacing w:line="560" w:lineRule="exact"/>
        <w:ind w:firstLine="480" w:firstLineChars="200"/>
        <w:rPr>
          <w:color w:val="000000"/>
          <w:sz w:val="24"/>
          <w:szCs w:val="24"/>
        </w:rPr>
      </w:pPr>
      <w:r>
        <w:rPr>
          <w:rFonts w:hint="eastAsia"/>
          <w:color w:val="000000"/>
          <w:sz w:val="24"/>
          <w:szCs w:val="24"/>
        </w:rPr>
        <w:t>（三）本项目不接受联合体响应。</w:t>
      </w:r>
    </w:p>
    <w:bookmarkEnd w:id="1"/>
    <w:p w14:paraId="4B9E26EC">
      <w:pPr>
        <w:snapToGrid w:val="0"/>
        <w:spacing w:line="360" w:lineRule="auto"/>
        <w:rPr>
          <w:b/>
          <w:bCs/>
          <w:color w:val="000000"/>
          <w:sz w:val="24"/>
          <w:szCs w:val="24"/>
        </w:rPr>
      </w:pPr>
      <w:r>
        <w:rPr>
          <w:rFonts w:hint="eastAsia"/>
          <w:b/>
          <w:bCs/>
          <w:color w:val="000000"/>
          <w:sz w:val="24"/>
          <w:szCs w:val="24"/>
        </w:rPr>
        <w:t>三、</w:t>
      </w:r>
      <w:r>
        <w:rPr>
          <w:b/>
          <w:bCs/>
          <w:color w:val="000000"/>
          <w:sz w:val="24"/>
          <w:szCs w:val="24"/>
        </w:rPr>
        <w:t>采购需求</w:t>
      </w:r>
    </w:p>
    <w:p w14:paraId="3F9F68D1">
      <w:pPr>
        <w:pStyle w:val="5"/>
        <w:tabs>
          <w:tab w:val="left" w:pos="313"/>
        </w:tabs>
        <w:snapToGrid w:val="0"/>
        <w:spacing w:before="125" w:line="360" w:lineRule="auto"/>
        <w:ind w:left="206" w:firstLine="240" w:firstLineChars="100"/>
        <w:rPr>
          <w:rFonts w:ascii="Times New Roman" w:hAnsi="Times New Roman" w:cs="Times New Roman"/>
          <w:b w:val="0"/>
          <w:bCs w:val="0"/>
          <w:color w:val="000000"/>
          <w:sz w:val="24"/>
          <w:szCs w:val="24"/>
          <w:lang w:val="en-US" w:bidi="ar-SA"/>
        </w:rPr>
      </w:pPr>
      <w:r>
        <w:rPr>
          <w:rFonts w:hint="eastAsia" w:ascii="Times New Roman" w:hAnsi="Times New Roman" w:cs="Times New Roman"/>
          <w:b w:val="0"/>
          <w:bCs w:val="0"/>
          <w:color w:val="000000"/>
          <w:sz w:val="24"/>
          <w:szCs w:val="24"/>
          <w:lang w:val="en-US" w:bidi="ar-SA"/>
        </w:rPr>
        <w:t>（一）有关说明：</w:t>
      </w:r>
    </w:p>
    <w:p w14:paraId="56D973A7">
      <w:pPr>
        <w:spacing w:line="360" w:lineRule="auto"/>
        <w:ind w:firstLine="480" w:firstLineChars="200"/>
        <w:rPr>
          <w:sz w:val="24"/>
          <w:szCs w:val="24"/>
        </w:rPr>
      </w:pPr>
      <w:r>
        <w:rPr>
          <w:rFonts w:hint="eastAsia"/>
          <w:sz w:val="24"/>
          <w:szCs w:val="24"/>
        </w:rPr>
        <w:t>1.比选申请人须对本项目的采购标的进行整体响应，任何只对本项目采购标的其中一部分内容、数量进行的响应都被视为无效响应。</w:t>
      </w:r>
    </w:p>
    <w:p w14:paraId="6262F636">
      <w:pPr>
        <w:spacing w:line="360" w:lineRule="auto"/>
        <w:ind w:firstLine="480" w:firstLineChars="200"/>
        <w:rPr>
          <w:sz w:val="24"/>
          <w:szCs w:val="24"/>
        </w:rPr>
      </w:pPr>
      <w:r>
        <w:rPr>
          <w:rFonts w:hint="eastAsia"/>
          <w:sz w:val="24"/>
          <w:szCs w:val="24"/>
        </w:rPr>
        <w:t>2.采购需求中标注“★”号条款为实质性条款（如有），必须逐条进行响应，有任何一条负偏离的，将导致比选（响应）无效。</w:t>
      </w:r>
    </w:p>
    <w:p w14:paraId="1D447316">
      <w:pPr>
        <w:spacing w:line="360" w:lineRule="auto"/>
        <w:ind w:firstLine="480" w:firstLineChars="200"/>
        <w:rPr>
          <w:sz w:val="24"/>
          <w:szCs w:val="24"/>
        </w:rPr>
      </w:pPr>
      <w:r>
        <w:rPr>
          <w:rFonts w:hint="eastAsia"/>
          <w:sz w:val="24"/>
          <w:szCs w:val="24"/>
        </w:rPr>
        <w:t>3.采购需求中标注“▲”号条款为重要技术参数（如有），将根据评审要求影响其得分，但不作为无效比选（响应）条款。</w:t>
      </w:r>
    </w:p>
    <w:p w14:paraId="51E5842E">
      <w:pPr>
        <w:pStyle w:val="5"/>
        <w:tabs>
          <w:tab w:val="left" w:pos="313"/>
        </w:tabs>
        <w:snapToGrid w:val="0"/>
        <w:spacing w:before="125" w:line="360" w:lineRule="auto"/>
        <w:ind w:left="206" w:firstLine="240" w:firstLineChars="100"/>
        <w:rPr>
          <w:rFonts w:ascii="Times New Roman" w:hAnsi="Times New Roman" w:cs="Times New Roman"/>
          <w:b w:val="0"/>
          <w:bCs w:val="0"/>
          <w:sz w:val="24"/>
          <w:szCs w:val="24"/>
          <w:lang w:val="en-US" w:bidi="ar-SA"/>
        </w:rPr>
      </w:pPr>
      <w:bookmarkStart w:id="2" w:name="_Hlk211456762"/>
      <w:r>
        <w:rPr>
          <w:rFonts w:hint="eastAsia" w:ascii="Times New Roman" w:hAnsi="Times New Roman" w:cs="Times New Roman"/>
          <w:b w:val="0"/>
          <w:bCs w:val="0"/>
          <w:sz w:val="24"/>
          <w:szCs w:val="24"/>
          <w:lang w:val="en-US" w:bidi="ar-SA"/>
        </w:rPr>
        <w:t>★</w:t>
      </w:r>
      <w:r>
        <w:rPr>
          <w:rFonts w:hint="eastAsia" w:ascii="Times New Roman" w:hAnsi="Times New Roman" w:cs="Times New Roman"/>
          <w:b w:val="0"/>
          <w:bCs w:val="0"/>
          <w:sz w:val="24"/>
          <w:szCs w:val="24"/>
          <w:lang w:val="en-US" w:eastAsia="zh-CN" w:bidi="ar-SA"/>
        </w:rPr>
        <w:t>4</w:t>
      </w:r>
      <w:r>
        <w:rPr>
          <w:rFonts w:hint="eastAsia" w:ascii="Times New Roman" w:hAnsi="Times New Roman" w:cs="Times New Roman"/>
          <w:b w:val="0"/>
          <w:bCs w:val="0"/>
          <w:sz w:val="24"/>
          <w:szCs w:val="24"/>
          <w:lang w:val="en-US" w:bidi="ar-SA"/>
        </w:rPr>
        <w:t>.请比选申请人在比选文件中提供《响应承诺函》。</w:t>
      </w:r>
    </w:p>
    <w:p w14:paraId="1DB0BACE">
      <w:pPr>
        <w:pStyle w:val="5"/>
        <w:tabs>
          <w:tab w:val="left" w:pos="313"/>
        </w:tabs>
        <w:snapToGrid w:val="0"/>
        <w:spacing w:before="125" w:line="360" w:lineRule="auto"/>
        <w:ind w:left="206" w:firstLine="240" w:firstLineChars="100"/>
        <w:rPr>
          <w:rFonts w:ascii="Times New Roman" w:hAnsi="Times New Roman" w:cs="Times New Roman"/>
          <w:b w:val="0"/>
          <w:bCs w:val="0"/>
          <w:sz w:val="24"/>
          <w:szCs w:val="24"/>
          <w:lang w:val="en-US" w:bidi="ar-SA"/>
        </w:rPr>
      </w:pPr>
      <w:r>
        <w:rPr>
          <w:rFonts w:hint="eastAsia" w:ascii="Times New Roman" w:hAnsi="Times New Roman" w:cs="Times New Roman"/>
          <w:b w:val="0"/>
          <w:bCs w:val="0"/>
          <w:sz w:val="24"/>
          <w:szCs w:val="24"/>
          <w:lang w:val="en-US" w:bidi="ar-SA"/>
        </w:rPr>
        <w:t>★</w:t>
      </w:r>
      <w:r>
        <w:rPr>
          <w:rFonts w:hint="eastAsia" w:ascii="Times New Roman" w:hAnsi="Times New Roman" w:cs="Times New Roman"/>
          <w:b w:val="0"/>
          <w:bCs w:val="0"/>
          <w:sz w:val="24"/>
          <w:szCs w:val="24"/>
          <w:lang w:val="en-US" w:eastAsia="zh-CN" w:bidi="ar-SA"/>
        </w:rPr>
        <w:t>5</w:t>
      </w:r>
      <w:r>
        <w:rPr>
          <w:rFonts w:hint="eastAsia" w:ascii="Times New Roman" w:hAnsi="Times New Roman" w:cs="Times New Roman"/>
          <w:b w:val="0"/>
          <w:bCs w:val="0"/>
          <w:sz w:val="24"/>
          <w:szCs w:val="24"/>
          <w:lang w:val="en-US" w:bidi="ar-SA"/>
        </w:rPr>
        <w:t>.请比选申请人在比选文件中提供</w:t>
      </w:r>
      <w:r>
        <w:rPr>
          <w:rFonts w:hint="eastAsia" w:ascii="Times New Roman" w:hAnsi="Times New Roman" w:cs="Times New Roman"/>
          <w:b w:val="0"/>
          <w:bCs w:val="0"/>
          <w:sz w:val="24"/>
          <w:szCs w:val="24"/>
          <w:lang w:val="en-US" w:eastAsia="zh-CN" w:bidi="ar-SA"/>
        </w:rPr>
        <w:t>《</w:t>
      </w:r>
      <w:r>
        <w:rPr>
          <w:rFonts w:hint="eastAsia" w:ascii="Times New Roman" w:hAnsi="Times New Roman" w:cs="Times New Roman"/>
          <w:b w:val="0"/>
          <w:bCs w:val="0"/>
          <w:sz w:val="24"/>
          <w:szCs w:val="24"/>
          <w:lang w:val="en-US" w:bidi="ar-SA"/>
        </w:rPr>
        <w:t>比选申请人廉洁承诺书</w:t>
      </w:r>
      <w:r>
        <w:rPr>
          <w:rFonts w:hint="eastAsia" w:ascii="Times New Roman" w:hAnsi="Times New Roman" w:cs="Times New Roman"/>
          <w:b w:val="0"/>
          <w:bCs w:val="0"/>
          <w:sz w:val="24"/>
          <w:szCs w:val="24"/>
          <w:lang w:val="en-US" w:eastAsia="zh-CN" w:bidi="ar-SA"/>
        </w:rPr>
        <w:t>》</w:t>
      </w:r>
      <w:r>
        <w:rPr>
          <w:rFonts w:hint="eastAsia" w:ascii="Times New Roman" w:hAnsi="Times New Roman" w:cs="Times New Roman"/>
          <w:b w:val="0"/>
          <w:bCs w:val="0"/>
          <w:sz w:val="24"/>
          <w:szCs w:val="24"/>
          <w:lang w:val="en-US" w:bidi="ar-SA"/>
        </w:rPr>
        <w:t>。</w:t>
      </w:r>
    </w:p>
    <w:bookmarkEnd w:id="2"/>
    <w:p w14:paraId="28503E06">
      <w:pPr>
        <w:pStyle w:val="5"/>
        <w:tabs>
          <w:tab w:val="left" w:pos="313"/>
        </w:tabs>
        <w:snapToGrid w:val="0"/>
        <w:spacing w:before="125" w:line="360" w:lineRule="auto"/>
        <w:ind w:left="206" w:firstLine="240" w:firstLineChars="100"/>
        <w:rPr>
          <w:rFonts w:ascii="Times New Roman" w:hAnsi="Times New Roman" w:cs="Times New Roman"/>
          <w:b w:val="0"/>
          <w:bCs w:val="0"/>
          <w:color w:val="000000"/>
          <w:sz w:val="24"/>
          <w:szCs w:val="24"/>
          <w:lang w:val="en-US" w:bidi="ar-SA"/>
        </w:rPr>
      </w:pPr>
      <w:r>
        <w:rPr>
          <w:rFonts w:ascii="Times New Roman" w:hAnsi="Times New Roman" w:cs="Times New Roman"/>
          <w:b w:val="0"/>
          <w:bCs w:val="0"/>
          <w:color w:val="000000"/>
          <w:sz w:val="24"/>
          <w:szCs w:val="24"/>
          <w:lang w:val="en-US" w:bidi="ar-SA"/>
        </w:rPr>
        <w:t>（</w:t>
      </w:r>
      <w:r>
        <w:rPr>
          <w:rFonts w:hint="eastAsia" w:ascii="Times New Roman" w:hAnsi="Times New Roman" w:cs="Times New Roman"/>
          <w:b w:val="0"/>
          <w:bCs w:val="0"/>
          <w:color w:val="000000"/>
          <w:sz w:val="24"/>
          <w:szCs w:val="24"/>
          <w:lang w:val="en-US" w:bidi="ar-SA"/>
        </w:rPr>
        <w:t>二</w:t>
      </w:r>
      <w:r>
        <w:rPr>
          <w:rFonts w:ascii="Times New Roman" w:hAnsi="Times New Roman" w:cs="Times New Roman"/>
          <w:b w:val="0"/>
          <w:bCs w:val="0"/>
          <w:color w:val="000000"/>
          <w:sz w:val="24"/>
          <w:szCs w:val="24"/>
          <w:lang w:val="en-US" w:bidi="ar-SA"/>
        </w:rPr>
        <w:t>）项目基本概况</w:t>
      </w:r>
    </w:p>
    <w:p w14:paraId="3702DA5A">
      <w:pPr>
        <w:pStyle w:val="5"/>
        <w:tabs>
          <w:tab w:val="left" w:pos="313"/>
        </w:tabs>
        <w:snapToGrid w:val="0"/>
        <w:spacing w:before="125" w:line="360" w:lineRule="auto"/>
        <w:ind w:left="0" w:firstLine="480" w:firstLineChars="200"/>
        <w:rPr>
          <w:rFonts w:hint="eastAsia" w:ascii="Times New Roman" w:hAnsi="Times New Roman" w:cs="Times New Roman"/>
          <w:b w:val="0"/>
          <w:bCs w:val="0"/>
          <w:sz w:val="24"/>
          <w:szCs w:val="24"/>
          <w:lang w:val="en-US" w:eastAsia="zh-CN" w:bidi="ar-SA"/>
        </w:rPr>
      </w:pPr>
      <w:r>
        <w:rPr>
          <w:rFonts w:hint="eastAsia" w:ascii="Times New Roman" w:hAnsi="Times New Roman" w:cs="Times New Roman"/>
          <w:b w:val="0"/>
          <w:bCs w:val="0"/>
          <w:sz w:val="24"/>
          <w:szCs w:val="24"/>
          <w:lang w:val="en-US" w:eastAsia="zh-CN" w:bidi="ar-SA"/>
        </w:rPr>
        <w:t>项目属性：货物类</w:t>
      </w:r>
    </w:p>
    <w:p w14:paraId="6693E7D9">
      <w:pPr>
        <w:ind w:firstLine="480" w:firstLineChars="200"/>
        <w:rPr>
          <w:rFonts w:hint="eastAsia"/>
          <w:lang w:val="en-US" w:eastAsia="zh-CN"/>
        </w:rPr>
      </w:pPr>
      <w:r>
        <w:rPr>
          <w:rFonts w:hint="eastAsia" w:ascii="宋体" w:hAnsi="宋体" w:eastAsia="宋体" w:cs="Arial"/>
          <w:sz w:val="24"/>
          <w:szCs w:val="24"/>
          <w:highlight w:val="none"/>
        </w:rPr>
        <w:t>本项目核心产品为</w:t>
      </w:r>
      <w:r>
        <w:rPr>
          <w:rFonts w:hint="eastAsia" w:ascii="宋体" w:hAnsi="宋体" w:eastAsia="宋体" w:cs="Arial"/>
          <w:color w:val="auto"/>
          <w:sz w:val="24"/>
          <w:szCs w:val="24"/>
          <w:highlight w:val="none"/>
          <w:lang w:val="en-US" w:eastAsia="zh-CN" w:bidi="ar-SA"/>
        </w:rPr>
        <w:t>欠驱动多关节柔性外骨骼设备</w:t>
      </w:r>
      <w:r>
        <w:rPr>
          <w:rFonts w:hint="eastAsia" w:ascii="宋体" w:hAnsi="宋体" w:eastAsia="宋体" w:cs="Arial"/>
          <w:sz w:val="24"/>
          <w:szCs w:val="24"/>
        </w:rPr>
        <w:t>（多家</w:t>
      </w:r>
      <w:r>
        <w:rPr>
          <w:rFonts w:hint="eastAsia" w:ascii="宋体" w:hAnsi="宋体" w:eastAsia="宋体" w:cs="Arial"/>
          <w:sz w:val="24"/>
          <w:szCs w:val="24"/>
          <w:lang w:val="en-US" w:eastAsia="zh-CN"/>
        </w:rPr>
        <w:t>供应商</w:t>
      </w:r>
      <w:r>
        <w:rPr>
          <w:rFonts w:hint="eastAsia" w:ascii="宋体" w:hAnsi="宋体" w:eastAsia="宋体" w:cs="Arial"/>
          <w:sz w:val="24"/>
          <w:szCs w:val="24"/>
        </w:rPr>
        <w:t>提供的核心产品中任意一个产品品牌相同的，按一家</w:t>
      </w:r>
      <w:r>
        <w:rPr>
          <w:rFonts w:hint="eastAsia" w:ascii="宋体" w:hAnsi="宋体" w:eastAsia="宋体" w:cs="Arial"/>
          <w:sz w:val="24"/>
          <w:szCs w:val="24"/>
          <w:lang w:val="en-US" w:eastAsia="zh-CN"/>
        </w:rPr>
        <w:t>供应商</w:t>
      </w:r>
      <w:r>
        <w:rPr>
          <w:rFonts w:hint="eastAsia" w:ascii="宋体" w:hAnsi="宋体" w:eastAsia="宋体" w:cs="Arial"/>
          <w:sz w:val="24"/>
          <w:szCs w:val="24"/>
        </w:rPr>
        <w:t>计算）。</w:t>
      </w:r>
      <w:r>
        <w:rPr>
          <w:rFonts w:hint="eastAsia" w:ascii="宋体" w:hAnsi="宋体" w:eastAsia="宋体" w:cs="Arial"/>
          <w:sz w:val="24"/>
          <w:szCs w:val="24"/>
          <w:lang w:val="en-US" w:eastAsia="zh-CN"/>
        </w:rPr>
        <w:t>供应商</w:t>
      </w:r>
      <w:r>
        <w:rPr>
          <w:rFonts w:hint="eastAsia" w:ascii="宋体" w:hAnsi="宋体" w:eastAsia="宋体" w:cs="Arial"/>
          <w:sz w:val="24"/>
          <w:szCs w:val="24"/>
        </w:rPr>
        <w:t>必须在</w:t>
      </w:r>
      <w:r>
        <w:rPr>
          <w:rFonts w:hint="eastAsia" w:ascii="宋体" w:hAnsi="宋体" w:eastAsia="宋体" w:cs="Arial"/>
          <w:sz w:val="24"/>
          <w:szCs w:val="24"/>
          <w:lang w:eastAsia="zh-CN"/>
        </w:rPr>
        <w:t>比选</w:t>
      </w:r>
      <w:r>
        <w:rPr>
          <w:rFonts w:hint="eastAsia" w:ascii="宋体" w:hAnsi="宋体" w:eastAsia="宋体" w:cs="Arial"/>
          <w:sz w:val="24"/>
          <w:szCs w:val="24"/>
        </w:rPr>
        <w:t>文件中填写所投核心产品的品牌，否则按无效处理</w:t>
      </w:r>
      <w:r>
        <w:rPr>
          <w:rFonts w:hint="eastAsia" w:ascii="宋体" w:hAnsi="宋体" w:eastAsia="宋体" w:cs="Arial"/>
          <w:sz w:val="24"/>
          <w:szCs w:val="24"/>
          <w:lang w:eastAsia="zh-CN"/>
        </w:rPr>
        <w:t>。</w:t>
      </w:r>
    </w:p>
    <w:p w14:paraId="1478CB94">
      <w:pPr>
        <w:pStyle w:val="5"/>
        <w:tabs>
          <w:tab w:val="left" w:pos="313"/>
        </w:tabs>
        <w:snapToGrid w:val="0"/>
        <w:spacing w:before="125" w:line="360" w:lineRule="auto"/>
        <w:ind w:left="0" w:firstLine="480" w:firstLineChars="200"/>
        <w:rPr>
          <w:rFonts w:ascii="Times New Roman" w:hAnsi="Times New Roman" w:cs="Times New Roman"/>
          <w:b w:val="0"/>
          <w:bCs w:val="0"/>
          <w:sz w:val="24"/>
          <w:szCs w:val="24"/>
          <w:lang w:val="en-US" w:bidi="ar-SA"/>
        </w:rPr>
      </w:pPr>
      <w:r>
        <w:rPr>
          <w:rFonts w:hint="eastAsia" w:ascii="Times New Roman" w:hAnsi="Times New Roman" w:cs="Times New Roman"/>
          <w:b w:val="0"/>
          <w:bCs w:val="0"/>
          <w:sz w:val="24"/>
          <w:szCs w:val="24"/>
          <w:lang w:val="en-US" w:bidi="ar-SA"/>
        </w:rPr>
        <w:t>老年人躯体功能状态智能识别装备</w:t>
      </w:r>
      <w:r>
        <w:rPr>
          <w:rFonts w:ascii="Times New Roman" w:hAnsi="Times New Roman" w:cs="Times New Roman"/>
          <w:b w:val="0"/>
          <w:bCs w:val="0"/>
          <w:sz w:val="24"/>
          <w:szCs w:val="24"/>
          <w:lang w:val="en-US" w:bidi="ar-SA"/>
        </w:rPr>
        <w:t>包括</w:t>
      </w:r>
      <w:r>
        <w:rPr>
          <w:rFonts w:hint="eastAsia" w:ascii="Times New Roman" w:hAnsi="Times New Roman" w:cs="Times New Roman"/>
          <w:b w:val="0"/>
          <w:bCs w:val="0"/>
          <w:sz w:val="24"/>
          <w:szCs w:val="24"/>
          <w:lang w:val="en-US" w:bidi="ar-SA"/>
        </w:rPr>
        <w:t>毫米波雷达模组设备、</w:t>
      </w:r>
      <w:r>
        <w:rPr>
          <w:rFonts w:hint="eastAsia" w:ascii="Times New Roman" w:hAnsi="Times New Roman" w:cs="Times New Roman"/>
          <w:b w:val="0"/>
          <w:bCs w:val="0"/>
          <w:sz w:val="24"/>
          <w:szCs w:val="24"/>
          <w:lang w:val="en-US" w:eastAsia="zh-CN" w:bidi="ar-SA"/>
        </w:rPr>
        <w:t>外骨骼辅助康复</w:t>
      </w:r>
      <w:r>
        <w:rPr>
          <w:rFonts w:hint="eastAsia" w:ascii="Times New Roman" w:hAnsi="Times New Roman" w:cs="Times New Roman"/>
          <w:b w:val="0"/>
          <w:bCs w:val="0"/>
          <w:sz w:val="24"/>
          <w:szCs w:val="24"/>
          <w:lang w:val="en-US" w:bidi="ar-SA"/>
        </w:rPr>
        <w:t>设备</w:t>
      </w:r>
      <w:r>
        <w:rPr>
          <w:rFonts w:ascii="Times New Roman" w:hAnsi="Times New Roman" w:cs="Times New Roman"/>
          <w:b w:val="0"/>
          <w:bCs w:val="0"/>
          <w:kern w:val="0"/>
          <w:sz w:val="24"/>
          <w:szCs w:val="24"/>
          <w:lang w:val="en-US" w:bidi="ar"/>
        </w:rPr>
        <w:t>，</w:t>
      </w:r>
      <w:r>
        <w:rPr>
          <w:rFonts w:ascii="Times New Roman" w:hAnsi="Times New Roman" w:cs="Times New Roman"/>
          <w:b w:val="0"/>
          <w:bCs w:val="0"/>
          <w:sz w:val="24"/>
          <w:szCs w:val="24"/>
          <w:lang w:val="en-US" w:bidi="ar-SA"/>
        </w:rPr>
        <w:t>可以</w:t>
      </w:r>
      <w:r>
        <w:rPr>
          <w:rFonts w:hint="eastAsia" w:ascii="Times New Roman" w:hAnsi="Times New Roman" w:cs="Times New Roman"/>
          <w:b w:val="0"/>
          <w:bCs w:val="0"/>
          <w:sz w:val="24"/>
          <w:szCs w:val="24"/>
          <w:lang w:val="en-US" w:bidi="ar-SA"/>
        </w:rPr>
        <w:t>智能采集老年人运动轨迹、体态、</w:t>
      </w:r>
      <w:r>
        <w:rPr>
          <w:rFonts w:hint="eastAsia" w:ascii="Times New Roman" w:hAnsi="Times New Roman" w:cs="Times New Roman"/>
          <w:b w:val="0"/>
          <w:bCs w:val="0"/>
          <w:sz w:val="24"/>
          <w:szCs w:val="24"/>
          <w:lang w:val="en-US" w:eastAsia="zh-CN" w:bidi="ar-SA"/>
        </w:rPr>
        <w:t>躯体康复状态</w:t>
      </w:r>
      <w:r>
        <w:rPr>
          <w:rFonts w:hint="eastAsia" w:ascii="Times New Roman" w:hAnsi="Times New Roman" w:cs="Times New Roman"/>
          <w:b w:val="0"/>
          <w:bCs w:val="0"/>
          <w:sz w:val="24"/>
          <w:szCs w:val="24"/>
          <w:lang w:val="en-US" w:bidi="ar-SA"/>
        </w:rPr>
        <w:t>等数据</w:t>
      </w:r>
      <w:r>
        <w:rPr>
          <w:rFonts w:hint="eastAsia" w:ascii="Times New Roman" w:hAnsi="Times New Roman" w:cs="Times New Roman"/>
          <w:b w:val="0"/>
          <w:bCs w:val="0"/>
          <w:sz w:val="24"/>
          <w:szCs w:val="24"/>
          <w:lang w:val="en-US" w:eastAsia="zh-CN" w:bidi="ar-SA"/>
        </w:rPr>
        <w:t>，辅助康复训练</w:t>
      </w:r>
      <w:r>
        <w:rPr>
          <w:rFonts w:hint="eastAsia" w:ascii="Times New Roman" w:hAnsi="Times New Roman" w:cs="Times New Roman"/>
          <w:b w:val="0"/>
          <w:bCs w:val="0"/>
          <w:sz w:val="24"/>
          <w:szCs w:val="24"/>
          <w:lang w:val="en-US" w:bidi="ar-SA"/>
        </w:rPr>
        <w:t>。采集的数据可用于二次开发利用，分析识别老年人多维度躯体功能状态</w:t>
      </w:r>
      <w:r>
        <w:rPr>
          <w:rFonts w:ascii="Times New Roman" w:hAnsi="Times New Roman" w:cs="Times New Roman"/>
          <w:b w:val="0"/>
          <w:bCs w:val="0"/>
          <w:sz w:val="24"/>
          <w:szCs w:val="24"/>
          <w:lang w:val="en-US" w:bidi="ar-SA"/>
        </w:rPr>
        <w:t>。</w:t>
      </w:r>
    </w:p>
    <w:p w14:paraId="1A3DE8EF">
      <w:pPr>
        <w:pStyle w:val="5"/>
        <w:tabs>
          <w:tab w:val="left" w:pos="313"/>
        </w:tabs>
        <w:snapToGrid w:val="0"/>
        <w:spacing w:before="125" w:line="360" w:lineRule="auto"/>
        <w:ind w:left="206" w:firstLine="240" w:firstLineChars="100"/>
        <w:rPr>
          <w:rFonts w:ascii="Times New Roman" w:hAnsi="Times New Roman" w:cs="Times New Roman"/>
          <w:b w:val="0"/>
          <w:bCs w:val="0"/>
          <w:color w:val="000000"/>
          <w:sz w:val="24"/>
          <w:szCs w:val="24"/>
          <w:lang w:val="en-US" w:bidi="ar-SA"/>
        </w:rPr>
      </w:pPr>
      <w:r>
        <w:rPr>
          <w:rFonts w:ascii="Times New Roman" w:hAnsi="Times New Roman" w:cs="Times New Roman"/>
          <w:b w:val="0"/>
          <w:bCs w:val="0"/>
          <w:color w:val="000000"/>
          <w:sz w:val="24"/>
          <w:szCs w:val="24"/>
          <w:lang w:val="en-US" w:bidi="ar-SA"/>
        </w:rPr>
        <w:t>（</w:t>
      </w:r>
      <w:r>
        <w:rPr>
          <w:rFonts w:hint="eastAsia" w:ascii="Times New Roman" w:hAnsi="Times New Roman" w:cs="Times New Roman"/>
          <w:b w:val="0"/>
          <w:bCs w:val="0"/>
          <w:color w:val="000000"/>
          <w:sz w:val="24"/>
          <w:szCs w:val="24"/>
          <w:lang w:val="en-US" w:bidi="ar-SA"/>
        </w:rPr>
        <w:t>三</w:t>
      </w:r>
      <w:r>
        <w:rPr>
          <w:rFonts w:ascii="Times New Roman" w:hAnsi="Times New Roman" w:cs="Times New Roman"/>
          <w:b w:val="0"/>
          <w:bCs w:val="0"/>
          <w:color w:val="000000"/>
          <w:sz w:val="24"/>
          <w:szCs w:val="24"/>
          <w:lang w:val="en-US" w:bidi="ar-SA"/>
        </w:rPr>
        <w:t>）技术/服务标准与要求：</w:t>
      </w:r>
    </w:p>
    <w:p w14:paraId="2B56D3EC">
      <w:pPr>
        <w:numPr>
          <w:ilvl w:val="0"/>
          <w:numId w:val="1"/>
        </w:numPr>
        <w:rPr>
          <w:sz w:val="24"/>
          <w:szCs w:val="24"/>
        </w:rPr>
      </w:pPr>
      <w:r>
        <w:rPr>
          <w:color w:val="000000"/>
          <w:sz w:val="24"/>
          <w:szCs w:val="24"/>
        </w:rPr>
        <w:t xml:space="preserve">产品技术参数要求      </w:t>
      </w:r>
    </w:p>
    <w:tbl>
      <w:tblPr>
        <w:tblStyle w:val="14"/>
        <w:tblW w:w="88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5711"/>
        <w:gridCol w:w="1071"/>
        <w:gridCol w:w="1179"/>
      </w:tblGrid>
      <w:tr w14:paraId="65CE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86A495B">
            <w:pPr>
              <w:pStyle w:val="17"/>
              <w:keepNext w:val="0"/>
              <w:keepLines w:val="0"/>
              <w:suppressLineNumbers w:val="0"/>
              <w:snapToGrid w:val="0"/>
              <w:spacing w:before="156" w:beforeLines="50" w:beforeAutospacing="0" w:afterAutospacing="0" w:line="360" w:lineRule="auto"/>
              <w:ind w:left="0" w:right="0"/>
              <w:jc w:val="center"/>
              <w:rPr>
                <w:rFonts w:hint="default" w:ascii="Times New Roman" w:hAnsi="Times New Roman" w:cs="Times New Roman"/>
                <w:b/>
                <w:color w:val="000000"/>
                <w:szCs w:val="21"/>
              </w:rPr>
            </w:pPr>
            <w:r>
              <w:rPr>
                <w:rFonts w:hint="default" w:ascii="Times New Roman" w:hAnsi="Times New Roman" w:cs="Times New Roman"/>
                <w:b/>
                <w:color w:val="000000"/>
                <w:szCs w:val="21"/>
                <w:lang w:val="en-US"/>
              </w:rPr>
              <w:t>产品</w:t>
            </w:r>
            <w:r>
              <w:rPr>
                <w:rFonts w:hint="default" w:ascii="Times New Roman" w:hAnsi="Times New Roman" w:cs="Times New Roman"/>
                <w:b/>
                <w:color w:val="000000"/>
                <w:szCs w:val="21"/>
              </w:rPr>
              <w:t>名称</w:t>
            </w:r>
          </w:p>
        </w:tc>
        <w:tc>
          <w:tcPr>
            <w:tcW w:w="5711" w:type="dxa"/>
            <w:vAlign w:val="center"/>
          </w:tcPr>
          <w:p w14:paraId="45BEFCF9">
            <w:pPr>
              <w:pStyle w:val="17"/>
              <w:keepNext w:val="0"/>
              <w:keepLines w:val="0"/>
              <w:suppressLineNumbers w:val="0"/>
              <w:snapToGrid w:val="0"/>
              <w:spacing w:before="156" w:beforeLines="50" w:beforeAutospacing="0" w:afterAutospacing="0" w:line="276" w:lineRule="auto"/>
              <w:ind w:left="0" w:right="0"/>
              <w:jc w:val="center"/>
              <w:rPr>
                <w:rFonts w:hint="default" w:ascii="Times New Roman" w:hAnsi="Times New Roman" w:cs="Times New Roman"/>
                <w:b/>
                <w:color w:val="000000"/>
                <w:szCs w:val="21"/>
                <w:lang w:val="en-US"/>
              </w:rPr>
            </w:pPr>
            <w:r>
              <w:rPr>
                <w:rFonts w:hint="default" w:ascii="Times New Roman" w:hAnsi="Times New Roman" w:cs="Times New Roman"/>
                <w:b/>
                <w:color w:val="000000"/>
                <w:szCs w:val="21"/>
                <w:lang w:val="en-US"/>
              </w:rPr>
              <w:t>技术参数</w:t>
            </w:r>
          </w:p>
        </w:tc>
        <w:tc>
          <w:tcPr>
            <w:tcW w:w="1071" w:type="dxa"/>
            <w:vAlign w:val="center"/>
          </w:tcPr>
          <w:p w14:paraId="2661C456">
            <w:pPr>
              <w:pStyle w:val="17"/>
              <w:keepNext w:val="0"/>
              <w:keepLines w:val="0"/>
              <w:suppressLineNumbers w:val="0"/>
              <w:snapToGrid w:val="0"/>
              <w:spacing w:before="156" w:beforeLines="50" w:beforeAutospacing="0" w:afterAutospacing="0" w:line="360" w:lineRule="auto"/>
              <w:ind w:left="0" w:right="0"/>
              <w:jc w:val="center"/>
              <w:rPr>
                <w:rFonts w:hint="default" w:ascii="Times New Roman" w:hAnsi="Times New Roman" w:cs="Times New Roman"/>
                <w:b/>
                <w:color w:val="000000"/>
                <w:szCs w:val="21"/>
                <w:lang w:val="en-US"/>
              </w:rPr>
            </w:pPr>
            <w:r>
              <w:rPr>
                <w:rFonts w:hint="eastAsia" w:ascii="Times New Roman" w:hAnsi="Times New Roman" w:cs="Times New Roman"/>
                <w:b/>
                <w:color w:val="000000"/>
                <w:szCs w:val="21"/>
                <w:lang w:val="en-US"/>
              </w:rPr>
              <w:t>数量（单位）</w:t>
            </w:r>
          </w:p>
        </w:tc>
        <w:tc>
          <w:tcPr>
            <w:tcW w:w="1179" w:type="dxa"/>
            <w:vAlign w:val="center"/>
          </w:tcPr>
          <w:p w14:paraId="249AD5F3">
            <w:pPr>
              <w:pStyle w:val="17"/>
              <w:keepNext w:val="0"/>
              <w:keepLines w:val="0"/>
              <w:suppressLineNumbers w:val="0"/>
              <w:snapToGrid w:val="0"/>
              <w:spacing w:before="156" w:beforeLines="50" w:beforeAutospacing="0" w:afterAutospacing="0" w:line="360" w:lineRule="auto"/>
              <w:ind w:left="0" w:right="0"/>
              <w:jc w:val="center"/>
              <w:rPr>
                <w:rFonts w:hint="default" w:ascii="Times New Roman" w:hAnsi="Times New Roman" w:eastAsia="宋体" w:cs="Times New Roman"/>
                <w:b/>
                <w:color w:val="000000"/>
                <w:szCs w:val="21"/>
                <w:lang w:val="en-US" w:eastAsia="zh-CN"/>
              </w:rPr>
            </w:pPr>
            <w:r>
              <w:rPr>
                <w:rFonts w:hint="eastAsia" w:ascii="Times New Roman" w:hAnsi="Times New Roman" w:cs="Times New Roman"/>
                <w:b/>
                <w:color w:val="000000"/>
                <w:szCs w:val="21"/>
                <w:lang w:val="en-US" w:eastAsia="zh-CN"/>
              </w:rPr>
              <w:t>单价限价（元）</w:t>
            </w:r>
          </w:p>
        </w:tc>
      </w:tr>
      <w:tr w14:paraId="3AAA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846" w:type="dxa"/>
            <w:vAlign w:val="center"/>
          </w:tcPr>
          <w:p w14:paraId="4F870CBF">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color w:val="000000"/>
                <w:sz w:val="21"/>
                <w:szCs w:val="21"/>
                <w:lang w:val="en-US" w:bidi="ar-SA"/>
              </w:rPr>
            </w:pPr>
            <w:r>
              <w:rPr>
                <w:rFonts w:ascii="Times New Roman" w:hAnsi="Times New Roman" w:eastAsia="宋体"/>
                <w:color w:val="000000"/>
                <w:sz w:val="21"/>
                <w:szCs w:val="21"/>
                <w:lang w:val="en-US" w:bidi="ar-SA"/>
              </w:rPr>
              <w:t>毫米波雷达模组套装</w:t>
            </w:r>
          </w:p>
        </w:tc>
        <w:tc>
          <w:tcPr>
            <w:tcW w:w="5711" w:type="dxa"/>
          </w:tcPr>
          <w:p w14:paraId="7692DC65">
            <w:pPr>
              <w:keepNext w:val="0"/>
              <w:keepLines w:val="0"/>
              <w:suppressLineNumbers w:val="0"/>
              <w:spacing w:before="0" w:beforeAutospacing="0" w:after="0" w:afterAutospacing="0" w:line="276" w:lineRule="auto"/>
              <w:ind w:left="0" w:right="0"/>
              <w:rPr>
                <w:rFonts w:hint="default"/>
              </w:rPr>
            </w:pPr>
            <w:r>
              <w:rPr>
                <w:rFonts w:hint="default"/>
              </w:rPr>
              <w:t>1.跌倒检测雷达</w:t>
            </w:r>
          </w:p>
          <w:p w14:paraId="6E05C5CC">
            <w:pPr>
              <w:keepNext w:val="0"/>
              <w:keepLines w:val="0"/>
              <w:suppressLineNumbers w:val="0"/>
              <w:spacing w:before="0" w:beforeAutospacing="0" w:after="0" w:afterAutospacing="0" w:line="276" w:lineRule="auto"/>
              <w:ind w:left="0" w:right="0"/>
              <w:rPr>
                <w:rFonts w:hint="default"/>
              </w:rPr>
            </w:pPr>
            <w:r>
              <w:rPr>
                <w:rFonts w:hint="eastAsia"/>
                <w:sz w:val="24"/>
                <w:szCs w:val="24"/>
              </w:rPr>
              <w:t>★</w:t>
            </w:r>
            <w:r>
              <w:rPr>
                <w:rFonts w:hint="default"/>
              </w:rPr>
              <w:t>1.</w:t>
            </w:r>
            <w:r>
              <w:rPr>
                <w:rFonts w:hint="eastAsia"/>
                <w:lang w:val="en-US" w:eastAsia="zh-CN"/>
              </w:rPr>
              <w:t>1</w:t>
            </w:r>
            <w:r>
              <w:rPr>
                <w:rFonts w:hint="eastAsia"/>
              </w:rPr>
              <w:t>核心功能：跌倒检测；（提供承诺函</w:t>
            </w:r>
            <w:r>
              <w:rPr>
                <w:rFonts w:hint="eastAsia"/>
                <w:lang w:val="en-US" w:eastAsia="zh-CN"/>
              </w:rPr>
              <w:t>或</w:t>
            </w:r>
            <w:r>
              <w:rPr>
                <w:rFonts w:hint="eastAsia"/>
              </w:rPr>
              <w:t>产品彩页或具有CMA标志的第三方检测机构出具的检测报告扫描件或产品说明书扫描件或技术白皮书扫描件或盖有制造商公章的技术参数确认函作为佐证材料）</w:t>
            </w:r>
          </w:p>
          <w:p w14:paraId="4F2F1802">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2</w:t>
            </w:r>
            <w:r>
              <w:rPr>
                <w:rFonts w:hint="default"/>
              </w:rPr>
              <w:t>核心射频参数</w:t>
            </w:r>
            <w:r>
              <w:rPr>
                <w:rFonts w:hint="eastAsia"/>
              </w:rPr>
              <w:t>；</w:t>
            </w:r>
          </w:p>
          <w:p w14:paraId="15EB0A66">
            <w:pPr>
              <w:keepNext w:val="0"/>
              <w:keepLines w:val="0"/>
              <w:suppressLineNumbers w:val="0"/>
              <w:spacing w:before="0" w:beforeAutospacing="0" w:after="0" w:afterAutospacing="0" w:line="276" w:lineRule="auto"/>
              <w:ind w:left="0" w:right="0"/>
              <w:rPr>
                <w:rFonts w:hint="default"/>
              </w:rPr>
            </w:pPr>
            <w:r>
              <w:rPr>
                <w:rFonts w:hint="eastAsia"/>
                <w:sz w:val="24"/>
                <w:szCs w:val="24"/>
              </w:rPr>
              <w:t>★</w:t>
            </w:r>
            <w:r>
              <w:rPr>
                <w:rFonts w:hint="default"/>
              </w:rPr>
              <w:t>1.</w:t>
            </w:r>
            <w:r>
              <w:rPr>
                <w:rFonts w:hint="eastAsia"/>
                <w:lang w:val="en-US" w:eastAsia="zh-CN"/>
              </w:rPr>
              <w:t>2</w:t>
            </w:r>
            <w:r>
              <w:rPr>
                <w:rFonts w:hint="default"/>
              </w:rPr>
              <w:t>.1工作频段：5</w:t>
            </w:r>
            <w:r>
              <w:rPr>
                <w:rFonts w:hint="eastAsia"/>
                <w:lang w:val="en-US" w:eastAsia="zh-CN"/>
              </w:rPr>
              <w:t>7</w:t>
            </w:r>
            <w:r>
              <w:rPr>
                <w:rFonts w:hint="default"/>
              </w:rPr>
              <w:t>GHz≤工作频段≤6</w:t>
            </w:r>
            <w:r>
              <w:rPr>
                <w:rFonts w:hint="eastAsia"/>
                <w:lang w:val="en-US" w:eastAsia="zh-CN"/>
              </w:rPr>
              <w:t>5</w:t>
            </w:r>
            <w:r>
              <w:rPr>
                <w:rFonts w:hint="default"/>
              </w:rPr>
              <w:t>GHz</w:t>
            </w:r>
            <w:r>
              <w:rPr>
                <w:rFonts w:hint="eastAsia"/>
              </w:rPr>
              <w:t>；（提供产品彩页或具有CMA标志的第三方检测机构出具的检测报告扫描件或产品说明书扫描件或技术白皮书扫描件或盖有制造商公章的技术参数确认函作为佐证材料）</w:t>
            </w:r>
          </w:p>
          <w:p w14:paraId="77357B38">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2</w:t>
            </w:r>
            <w:r>
              <w:rPr>
                <w:rFonts w:hint="default"/>
              </w:rPr>
              <w:t>.2调制波形：FMCW</w:t>
            </w:r>
            <w:r>
              <w:rPr>
                <w:rFonts w:hint="eastAsia"/>
              </w:rPr>
              <w:t>；</w:t>
            </w:r>
          </w:p>
          <w:p w14:paraId="0726591C">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2</w:t>
            </w:r>
            <w:r>
              <w:rPr>
                <w:rFonts w:hint="default"/>
              </w:rPr>
              <w:t>.3扫频带宽：≤2GHz</w:t>
            </w:r>
            <w:r>
              <w:rPr>
                <w:rFonts w:hint="eastAsia"/>
              </w:rPr>
              <w:t>；</w:t>
            </w:r>
            <w:r>
              <w:rPr>
                <w:rFonts w:hint="default"/>
              </w:rPr>
              <w:t xml:space="preserve"> </w:t>
            </w:r>
          </w:p>
          <w:p w14:paraId="6343BC75">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3</w:t>
            </w:r>
            <w:r>
              <w:rPr>
                <w:rFonts w:hint="default"/>
              </w:rPr>
              <w:t>探测性能参数</w:t>
            </w:r>
          </w:p>
          <w:p w14:paraId="1568520B">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3</w:t>
            </w:r>
            <w:r>
              <w:rPr>
                <w:rFonts w:hint="default"/>
              </w:rPr>
              <w:t>.1水平视角不窄于-45°～＋45°，俯仰视角不窄于-45°～＋45°</w:t>
            </w:r>
            <w:r>
              <w:rPr>
                <w:rFonts w:hint="eastAsia"/>
              </w:rPr>
              <w:t>；</w:t>
            </w:r>
          </w:p>
          <w:p w14:paraId="305BDB27">
            <w:pPr>
              <w:keepNext w:val="0"/>
              <w:keepLines w:val="0"/>
              <w:suppressLineNumbers w:val="0"/>
              <w:spacing w:before="0" w:beforeAutospacing="0" w:after="0" w:afterAutospacing="0" w:line="276" w:lineRule="auto"/>
              <w:ind w:left="0" w:right="0"/>
              <w:rPr>
                <w:rFonts w:hint="default"/>
              </w:rPr>
            </w:pPr>
            <w:r>
              <w:rPr>
                <w:rFonts w:hint="default"/>
              </w:rPr>
              <w:t>1.</w:t>
            </w:r>
            <w:bookmarkStart w:id="3" w:name="OLE_LINK8"/>
            <w:r>
              <w:rPr>
                <w:rFonts w:hint="eastAsia"/>
                <w:lang w:val="en-US" w:eastAsia="zh-CN"/>
              </w:rPr>
              <w:t>3</w:t>
            </w:r>
            <w:r>
              <w:rPr>
                <w:rFonts w:hint="default"/>
              </w:rPr>
              <w:t>.2</w:t>
            </w:r>
            <w:bookmarkEnd w:id="3"/>
            <w:r>
              <w:rPr>
                <w:rFonts w:hint="default"/>
              </w:rPr>
              <w:t>测距范围不窄于0.3m～4m</w:t>
            </w:r>
            <w:r>
              <w:rPr>
                <w:rFonts w:hint="eastAsia"/>
              </w:rPr>
              <w:t>；</w:t>
            </w:r>
            <w:r>
              <w:rPr>
                <w:rFonts w:hint="default"/>
              </w:rPr>
              <w:t xml:space="preserve"> </w:t>
            </w:r>
          </w:p>
          <w:p w14:paraId="7B681992">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3</w:t>
            </w:r>
            <w:r>
              <w:rPr>
                <w:rFonts w:hint="default"/>
              </w:rPr>
              <w:t>.3距离分辨率≤0.08m</w:t>
            </w:r>
            <w:r>
              <w:rPr>
                <w:rFonts w:hint="eastAsia"/>
              </w:rPr>
              <w:t>；</w:t>
            </w:r>
            <w:r>
              <w:rPr>
                <w:rFonts w:hint="default"/>
              </w:rPr>
              <w:t xml:space="preserve"> </w:t>
            </w:r>
          </w:p>
          <w:p w14:paraId="7CA53EA4">
            <w:pPr>
              <w:keepNext w:val="0"/>
              <w:keepLines w:val="0"/>
              <w:suppressLineNumbers w:val="0"/>
              <w:spacing w:before="0" w:beforeAutospacing="0" w:after="0" w:afterAutospacing="0" w:line="276" w:lineRule="auto"/>
              <w:ind w:left="0" w:right="0"/>
              <w:rPr>
                <w:rFonts w:hint="default"/>
              </w:rPr>
            </w:pPr>
            <w:r>
              <w:rPr>
                <w:rFonts w:hint="eastAsia"/>
              </w:rPr>
              <w:t>1.</w:t>
            </w:r>
            <w:r>
              <w:rPr>
                <w:rFonts w:hint="eastAsia"/>
                <w:lang w:val="en-US" w:eastAsia="zh-CN"/>
              </w:rPr>
              <w:t>3</w:t>
            </w:r>
            <w:r>
              <w:rPr>
                <w:rFonts w:hint="eastAsia"/>
              </w:rPr>
              <w:t>.4</w:t>
            </w:r>
            <w:r>
              <w:rPr>
                <w:rFonts w:hint="default"/>
              </w:rPr>
              <w:t>速度分辨率≤0.10m/s</w:t>
            </w:r>
            <w:r>
              <w:rPr>
                <w:rFonts w:hint="eastAsia"/>
              </w:rPr>
              <w:t>；</w:t>
            </w:r>
            <w:r>
              <w:rPr>
                <w:rFonts w:hint="default"/>
              </w:rPr>
              <w:t xml:space="preserve"> </w:t>
            </w:r>
          </w:p>
          <w:p w14:paraId="18B3B47C">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3</w:t>
            </w:r>
            <w:r>
              <w:rPr>
                <w:rFonts w:hint="default"/>
              </w:rPr>
              <w:t>.</w:t>
            </w:r>
            <w:r>
              <w:rPr>
                <w:rFonts w:hint="eastAsia"/>
              </w:rPr>
              <w:t>5</w:t>
            </w:r>
            <w:r>
              <w:rPr>
                <w:rFonts w:hint="default"/>
              </w:rPr>
              <w:t>数据周期≤70ms</w:t>
            </w:r>
            <w:r>
              <w:rPr>
                <w:rFonts w:hint="eastAsia"/>
              </w:rPr>
              <w:t>；</w:t>
            </w:r>
            <w:r>
              <w:rPr>
                <w:rFonts w:hint="default"/>
              </w:rPr>
              <w:t xml:space="preserve"> </w:t>
            </w:r>
          </w:p>
          <w:p w14:paraId="775964F6">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4</w:t>
            </w:r>
            <w:r>
              <w:rPr>
                <w:rFonts w:hint="default"/>
              </w:rPr>
              <w:t>接口与连接：RS485/WIFI</w:t>
            </w:r>
            <w:r>
              <w:rPr>
                <w:rFonts w:hint="eastAsia"/>
              </w:rPr>
              <w:t>；</w:t>
            </w:r>
            <w:r>
              <w:rPr>
                <w:rFonts w:hint="default"/>
              </w:rPr>
              <w:t xml:space="preserve"> </w:t>
            </w:r>
          </w:p>
          <w:p w14:paraId="1015D8C7">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5</w:t>
            </w:r>
            <w:r>
              <w:rPr>
                <w:rFonts w:hint="default"/>
              </w:rPr>
              <w:t>电源与功耗</w:t>
            </w:r>
          </w:p>
          <w:p w14:paraId="6B98C467">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5</w:t>
            </w:r>
            <w:r>
              <w:rPr>
                <w:rFonts w:hint="eastAsia"/>
              </w:rPr>
              <w:t>.</w:t>
            </w:r>
            <w:r>
              <w:rPr>
                <w:rFonts w:hint="default"/>
              </w:rPr>
              <w:t>1工作电压：9V～12VDC</w:t>
            </w:r>
            <w:r>
              <w:rPr>
                <w:rFonts w:hint="eastAsia"/>
              </w:rPr>
              <w:t>；</w:t>
            </w:r>
          </w:p>
          <w:p w14:paraId="72F445BA">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5</w:t>
            </w:r>
            <w:r>
              <w:rPr>
                <w:rFonts w:hint="default"/>
              </w:rPr>
              <w:t>.2工作电流：≤200mA@12VDC</w:t>
            </w:r>
            <w:r>
              <w:rPr>
                <w:rFonts w:hint="eastAsia"/>
              </w:rPr>
              <w:t>；</w:t>
            </w:r>
          </w:p>
          <w:p w14:paraId="16AA9051">
            <w:pPr>
              <w:keepNext w:val="0"/>
              <w:keepLines w:val="0"/>
              <w:suppressLineNumbers w:val="0"/>
              <w:spacing w:before="0" w:beforeAutospacing="0" w:after="0" w:afterAutospacing="0" w:line="276" w:lineRule="auto"/>
              <w:ind w:left="0" w:right="0"/>
              <w:rPr>
                <w:rFonts w:hint="default"/>
              </w:rPr>
            </w:pPr>
            <w:r>
              <w:rPr>
                <w:rFonts w:hint="default"/>
              </w:rPr>
              <w:t>1.</w:t>
            </w:r>
            <w:r>
              <w:rPr>
                <w:rFonts w:hint="eastAsia"/>
                <w:lang w:val="en-US" w:eastAsia="zh-CN"/>
              </w:rPr>
              <w:t>5</w:t>
            </w:r>
            <w:r>
              <w:rPr>
                <w:rFonts w:hint="default"/>
              </w:rPr>
              <w:t>.3功耗：≤2.4W</w:t>
            </w:r>
            <w:r>
              <w:rPr>
                <w:rFonts w:hint="eastAsia"/>
              </w:rPr>
              <w:t>；</w:t>
            </w:r>
          </w:p>
          <w:p w14:paraId="5F88B1B8">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default"/>
                <w:kern w:val="2"/>
                <w:sz w:val="21"/>
                <w:szCs w:val="22"/>
              </w:rPr>
              <w:t>1.</w:t>
            </w:r>
            <w:r>
              <w:rPr>
                <w:rFonts w:hint="eastAsia"/>
                <w:kern w:val="2"/>
                <w:sz w:val="21"/>
                <w:szCs w:val="22"/>
                <w:lang w:val="en-US" w:eastAsia="zh-CN"/>
              </w:rPr>
              <w:t>6</w:t>
            </w:r>
            <w:r>
              <w:rPr>
                <w:rFonts w:hint="default"/>
                <w:kern w:val="2"/>
                <w:sz w:val="21"/>
                <w:szCs w:val="22"/>
              </w:rPr>
              <w:t>工作温度范围不窄于-40℃～＋50℃</w:t>
            </w:r>
            <w:r>
              <w:rPr>
                <w:rFonts w:hint="eastAsia"/>
                <w:kern w:val="2"/>
                <w:sz w:val="21"/>
                <w:szCs w:val="22"/>
              </w:rPr>
              <w:t>；</w:t>
            </w:r>
          </w:p>
          <w:p w14:paraId="31D6DF74">
            <w:pPr>
              <w:pStyle w:val="11"/>
              <w:keepNext w:val="0"/>
              <w:keepLines w:val="0"/>
              <w:widowControl/>
              <w:suppressLineNumbers w:val="0"/>
              <w:spacing w:before="0" w:beforeAutospacing="0" w:after="0" w:afterAutospacing="0" w:line="276" w:lineRule="auto"/>
              <w:ind w:left="0" w:right="0"/>
              <w:rPr>
                <w:rFonts w:hint="default"/>
                <w:kern w:val="2"/>
                <w:sz w:val="21"/>
                <w:szCs w:val="22"/>
              </w:rPr>
            </w:pPr>
          </w:p>
          <w:p w14:paraId="592F7A03">
            <w:pPr>
              <w:pStyle w:val="11"/>
              <w:keepNext w:val="0"/>
              <w:keepLines w:val="0"/>
              <w:widowControl/>
              <w:numPr>
                <w:ilvl w:val="0"/>
                <w:numId w:val="1"/>
              </w:numPr>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毫米波雷达采集套件</w:t>
            </w:r>
          </w:p>
          <w:p w14:paraId="0DCB710A">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1</w:t>
            </w:r>
            <w:r>
              <w:rPr>
                <w:rFonts w:hint="default"/>
                <w:kern w:val="2"/>
                <w:sz w:val="21"/>
                <w:szCs w:val="22"/>
              </w:rPr>
              <w:t>核心功能</w:t>
            </w:r>
          </w:p>
          <w:p w14:paraId="76A9473B">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1</w:t>
            </w:r>
            <w:r>
              <w:rPr>
                <w:rFonts w:hint="default"/>
                <w:kern w:val="2"/>
                <w:sz w:val="21"/>
                <w:szCs w:val="22"/>
              </w:rPr>
              <w:t>.1毫米波感知与数据采集</w:t>
            </w:r>
            <w:r>
              <w:rPr>
                <w:rFonts w:hint="eastAsia"/>
                <w:kern w:val="2"/>
                <w:sz w:val="21"/>
                <w:szCs w:val="22"/>
              </w:rPr>
              <w:t>；</w:t>
            </w:r>
          </w:p>
          <w:p w14:paraId="7A79E08D">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1</w:t>
            </w:r>
            <w:r>
              <w:rPr>
                <w:rFonts w:hint="default"/>
                <w:kern w:val="2"/>
                <w:sz w:val="21"/>
                <w:szCs w:val="22"/>
              </w:rPr>
              <w:t>.2支持片外数据采集和基带算法处理</w:t>
            </w:r>
            <w:r>
              <w:rPr>
                <w:rFonts w:hint="eastAsia"/>
                <w:kern w:val="2"/>
                <w:sz w:val="21"/>
                <w:szCs w:val="22"/>
              </w:rPr>
              <w:t>；</w:t>
            </w:r>
            <w:r>
              <w:rPr>
                <w:rFonts w:hint="default"/>
                <w:kern w:val="2"/>
                <w:sz w:val="21"/>
                <w:szCs w:val="22"/>
              </w:rPr>
              <w:t xml:space="preserve"> </w:t>
            </w:r>
          </w:p>
          <w:p w14:paraId="30F85408">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rPr>
              <w:t>★</w:t>
            </w:r>
            <w:r>
              <w:rPr>
                <w:rFonts w:hint="eastAsia"/>
                <w:kern w:val="2"/>
                <w:sz w:val="21"/>
                <w:szCs w:val="22"/>
              </w:rPr>
              <w:t>2</w:t>
            </w:r>
            <w:r>
              <w:rPr>
                <w:rFonts w:hint="default"/>
                <w:kern w:val="2"/>
                <w:sz w:val="21"/>
                <w:szCs w:val="22"/>
              </w:rPr>
              <w:t>.</w:t>
            </w:r>
            <w:r>
              <w:rPr>
                <w:rFonts w:hint="eastAsia"/>
                <w:kern w:val="2"/>
                <w:sz w:val="21"/>
                <w:szCs w:val="22"/>
                <w:lang w:val="en-US" w:eastAsia="zh-CN"/>
              </w:rPr>
              <w:t>1</w:t>
            </w:r>
            <w:r>
              <w:rPr>
                <w:rFonts w:hint="default"/>
                <w:kern w:val="2"/>
                <w:sz w:val="21"/>
                <w:szCs w:val="22"/>
              </w:rPr>
              <w:t>.3</w:t>
            </w:r>
            <w:r>
              <w:rPr>
                <w:rFonts w:hint="eastAsia" w:ascii="Times New Roman" w:hAnsi="Times New Roman" w:eastAsia="宋体" w:cs="Times New Roman"/>
                <w:kern w:val="2"/>
                <w:sz w:val="21"/>
                <w:szCs w:val="22"/>
                <w:lang w:val="en-US" w:eastAsia="zh-CN" w:bidi="ar"/>
              </w:rPr>
              <w:t>多目标测速定位；或多场景目标人员运动轨迹追踪；或多人轨迹定位</w:t>
            </w:r>
            <w:r>
              <w:rPr>
                <w:rFonts w:hint="eastAsia"/>
                <w:kern w:val="2"/>
                <w:sz w:val="21"/>
                <w:szCs w:val="22"/>
              </w:rPr>
              <w:t>；（提供承诺函</w:t>
            </w:r>
            <w:r>
              <w:rPr>
                <w:rFonts w:hint="eastAsia"/>
                <w:kern w:val="2"/>
                <w:sz w:val="21"/>
                <w:szCs w:val="22"/>
                <w:lang w:val="en-US" w:eastAsia="zh-CN"/>
              </w:rPr>
              <w:t>或</w:t>
            </w:r>
            <w:r>
              <w:rPr>
                <w:rFonts w:hint="eastAsia"/>
                <w:kern w:val="2"/>
                <w:sz w:val="21"/>
                <w:szCs w:val="22"/>
              </w:rPr>
              <w:t>产品彩页或具有CMA标志的第三方检测机构出具的检测报告扫描件或产品说明书扫描件或技术白皮书扫描件或盖有制造商公章的技术参数确认函作为佐证材料）</w:t>
            </w:r>
          </w:p>
          <w:p w14:paraId="38811802">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2</w:t>
            </w:r>
            <w:r>
              <w:rPr>
                <w:rFonts w:hint="default"/>
                <w:kern w:val="2"/>
                <w:sz w:val="21"/>
                <w:szCs w:val="22"/>
              </w:rPr>
              <w:t>核心射频参数</w:t>
            </w:r>
          </w:p>
          <w:p w14:paraId="4D294CB1">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rPr>
              <w:t>★</w:t>
            </w:r>
            <w:r>
              <w:rPr>
                <w:rFonts w:hint="eastAsia"/>
                <w:kern w:val="2"/>
                <w:sz w:val="21"/>
                <w:szCs w:val="22"/>
              </w:rPr>
              <w:t>2</w:t>
            </w:r>
            <w:r>
              <w:rPr>
                <w:rFonts w:hint="default"/>
                <w:kern w:val="2"/>
                <w:sz w:val="21"/>
                <w:szCs w:val="22"/>
              </w:rPr>
              <w:t>.</w:t>
            </w:r>
            <w:r>
              <w:rPr>
                <w:rFonts w:hint="eastAsia"/>
                <w:kern w:val="2"/>
                <w:sz w:val="21"/>
                <w:szCs w:val="22"/>
                <w:lang w:val="en-US" w:eastAsia="zh-CN"/>
              </w:rPr>
              <w:t>2</w:t>
            </w:r>
            <w:r>
              <w:rPr>
                <w:rFonts w:hint="default"/>
                <w:kern w:val="2"/>
                <w:sz w:val="21"/>
                <w:szCs w:val="22"/>
              </w:rPr>
              <w:t>.1工作频段：5</w:t>
            </w:r>
            <w:r>
              <w:rPr>
                <w:rFonts w:hint="eastAsia"/>
                <w:kern w:val="2"/>
                <w:sz w:val="21"/>
                <w:szCs w:val="22"/>
                <w:lang w:val="en-US" w:eastAsia="zh-CN"/>
              </w:rPr>
              <w:t>7</w:t>
            </w:r>
            <w:r>
              <w:rPr>
                <w:rFonts w:hint="default"/>
                <w:kern w:val="2"/>
                <w:sz w:val="21"/>
                <w:szCs w:val="22"/>
              </w:rPr>
              <w:t>GHz≤工作频段≤79GHz</w:t>
            </w:r>
            <w:r>
              <w:rPr>
                <w:rFonts w:hint="eastAsia"/>
                <w:kern w:val="2"/>
                <w:sz w:val="21"/>
                <w:szCs w:val="22"/>
              </w:rPr>
              <w:t>；（提供产品彩页或具有CMA标志的第三方检测机构出具的检测报告扫描件或产品说明书扫描件或技术白皮书扫描件或盖有制造商公章的技术参数确认函作为佐证材料）</w:t>
            </w:r>
          </w:p>
          <w:p w14:paraId="151F9BF8">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2</w:t>
            </w:r>
            <w:r>
              <w:rPr>
                <w:rFonts w:hint="default"/>
                <w:kern w:val="2"/>
                <w:sz w:val="21"/>
                <w:szCs w:val="22"/>
              </w:rPr>
              <w:t>.2调制波形：FMCW</w:t>
            </w:r>
            <w:r>
              <w:rPr>
                <w:rFonts w:hint="eastAsia"/>
                <w:kern w:val="2"/>
                <w:sz w:val="21"/>
                <w:szCs w:val="22"/>
              </w:rPr>
              <w:t>；</w:t>
            </w:r>
          </w:p>
          <w:p w14:paraId="256A4E6C">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2</w:t>
            </w:r>
            <w:r>
              <w:rPr>
                <w:rFonts w:hint="default"/>
                <w:kern w:val="2"/>
                <w:sz w:val="21"/>
                <w:szCs w:val="22"/>
              </w:rPr>
              <w:t>.3线性调频带宽：≥2GHz</w:t>
            </w:r>
            <w:r>
              <w:rPr>
                <w:rFonts w:hint="eastAsia"/>
                <w:kern w:val="2"/>
                <w:sz w:val="21"/>
                <w:szCs w:val="22"/>
              </w:rPr>
              <w:t>；</w:t>
            </w:r>
            <w:r>
              <w:rPr>
                <w:rFonts w:hint="default"/>
                <w:kern w:val="2"/>
                <w:sz w:val="21"/>
                <w:szCs w:val="22"/>
              </w:rPr>
              <w:t xml:space="preserve"> </w:t>
            </w:r>
          </w:p>
          <w:p w14:paraId="0542E5A0">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2</w:t>
            </w:r>
            <w:r>
              <w:rPr>
                <w:rFonts w:hint="default"/>
                <w:kern w:val="2"/>
                <w:sz w:val="21"/>
                <w:szCs w:val="22"/>
              </w:rPr>
              <w:t>.4线性调频速率最快：200MHz/μs</w:t>
            </w:r>
            <w:r>
              <w:rPr>
                <w:rFonts w:hint="eastAsia"/>
                <w:kern w:val="2"/>
                <w:sz w:val="21"/>
                <w:szCs w:val="22"/>
              </w:rPr>
              <w:t>；</w:t>
            </w:r>
            <w:r>
              <w:rPr>
                <w:rFonts w:hint="default"/>
                <w:kern w:val="2"/>
                <w:sz w:val="21"/>
                <w:szCs w:val="22"/>
              </w:rPr>
              <w:t xml:space="preserve"> </w:t>
            </w:r>
          </w:p>
          <w:p w14:paraId="69300466">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2</w:t>
            </w:r>
            <w:r>
              <w:rPr>
                <w:rFonts w:hint="default"/>
                <w:kern w:val="2"/>
                <w:sz w:val="21"/>
                <w:szCs w:val="22"/>
              </w:rPr>
              <w:t>.5相位噪声：-90dBc/Hz@1MHz</w:t>
            </w:r>
            <w:r>
              <w:rPr>
                <w:rFonts w:hint="eastAsia"/>
                <w:kern w:val="2"/>
                <w:sz w:val="21"/>
                <w:szCs w:val="22"/>
              </w:rPr>
              <w:t>；</w:t>
            </w:r>
          </w:p>
          <w:p w14:paraId="06660644">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2</w:t>
            </w:r>
            <w:r>
              <w:rPr>
                <w:rFonts w:hint="default"/>
                <w:kern w:val="2"/>
                <w:sz w:val="21"/>
                <w:szCs w:val="22"/>
              </w:rPr>
              <w:t>.6最高线性调频扫频带宽：6GHz</w:t>
            </w:r>
            <w:r>
              <w:rPr>
                <w:rFonts w:hint="eastAsia"/>
                <w:kern w:val="2"/>
                <w:sz w:val="21"/>
                <w:szCs w:val="22"/>
              </w:rPr>
              <w:t>；</w:t>
            </w:r>
            <w:r>
              <w:rPr>
                <w:rFonts w:hint="default"/>
                <w:kern w:val="2"/>
                <w:sz w:val="21"/>
                <w:szCs w:val="22"/>
              </w:rPr>
              <w:t xml:space="preserve"> </w:t>
            </w:r>
          </w:p>
          <w:p w14:paraId="4FE7E032">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3</w:t>
            </w:r>
            <w:r>
              <w:rPr>
                <w:rFonts w:hint="default"/>
                <w:kern w:val="2"/>
                <w:sz w:val="21"/>
                <w:szCs w:val="22"/>
              </w:rPr>
              <w:t>探测性能参数</w:t>
            </w:r>
          </w:p>
          <w:p w14:paraId="69272EB9">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3</w:t>
            </w:r>
            <w:r>
              <w:rPr>
                <w:rFonts w:hint="default"/>
                <w:kern w:val="2"/>
                <w:sz w:val="21"/>
                <w:szCs w:val="22"/>
              </w:rPr>
              <w:t>.1距离分辨率：≤0.08m（推算值，基于线性调频带宽）</w:t>
            </w:r>
            <w:r>
              <w:rPr>
                <w:rFonts w:hint="eastAsia"/>
                <w:kern w:val="2"/>
                <w:sz w:val="21"/>
                <w:szCs w:val="22"/>
              </w:rPr>
              <w:t>；</w:t>
            </w:r>
            <w:r>
              <w:rPr>
                <w:rFonts w:hint="default"/>
                <w:kern w:val="2"/>
                <w:sz w:val="21"/>
                <w:szCs w:val="22"/>
              </w:rPr>
              <w:t xml:space="preserve"> </w:t>
            </w:r>
          </w:p>
          <w:p w14:paraId="4604D545">
            <w:pPr>
              <w:pStyle w:val="11"/>
              <w:keepNext w:val="0"/>
              <w:keepLines w:val="0"/>
              <w:widowControl/>
              <w:suppressLineNumbers w:val="0"/>
              <w:spacing w:before="0" w:beforeAutospacing="0" w:after="0" w:afterAutospacing="0" w:line="276" w:lineRule="auto"/>
              <w:ind w:left="0" w:right="0"/>
              <w:rPr>
                <w:rFonts w:hint="default"/>
                <w:kern w:val="2"/>
                <w:sz w:val="21"/>
                <w:szCs w:val="22"/>
              </w:rPr>
            </w:pPr>
            <w:bookmarkStart w:id="4" w:name="OLE_LINK4"/>
            <w:r>
              <w:rPr>
                <w:rFonts w:hint="eastAsia"/>
                <w:kern w:val="2"/>
                <w:sz w:val="21"/>
                <w:szCs w:val="22"/>
              </w:rPr>
              <w:t>2.</w:t>
            </w:r>
            <w:r>
              <w:rPr>
                <w:rFonts w:hint="eastAsia"/>
                <w:kern w:val="2"/>
                <w:sz w:val="21"/>
                <w:szCs w:val="22"/>
                <w:lang w:val="en-US" w:eastAsia="zh-CN"/>
              </w:rPr>
              <w:t>3</w:t>
            </w:r>
            <w:r>
              <w:rPr>
                <w:rFonts w:hint="eastAsia"/>
                <w:kern w:val="2"/>
                <w:sz w:val="21"/>
                <w:szCs w:val="22"/>
              </w:rPr>
              <w:t>.2</w:t>
            </w:r>
            <w:bookmarkEnd w:id="4"/>
            <w:r>
              <w:rPr>
                <w:rFonts w:hint="default"/>
                <w:kern w:val="2"/>
                <w:sz w:val="21"/>
                <w:szCs w:val="22"/>
              </w:rPr>
              <w:t>速度分辨率：≤0.10m/s（推算值，基于线性调频速率）</w:t>
            </w:r>
            <w:r>
              <w:rPr>
                <w:rFonts w:hint="eastAsia"/>
                <w:kern w:val="2"/>
                <w:sz w:val="21"/>
                <w:szCs w:val="22"/>
              </w:rPr>
              <w:t>；</w:t>
            </w:r>
            <w:r>
              <w:rPr>
                <w:rFonts w:hint="default"/>
                <w:kern w:val="2"/>
                <w:sz w:val="21"/>
                <w:szCs w:val="22"/>
              </w:rPr>
              <w:t xml:space="preserve"> </w:t>
            </w:r>
          </w:p>
          <w:p w14:paraId="4F9995A6">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eastAsia"/>
                <w:kern w:val="2"/>
                <w:sz w:val="21"/>
                <w:szCs w:val="22"/>
                <w:lang w:val="en-US" w:eastAsia="zh-CN"/>
              </w:rPr>
              <w:t>3</w:t>
            </w:r>
            <w:r>
              <w:rPr>
                <w:rFonts w:hint="eastAsia"/>
                <w:kern w:val="2"/>
                <w:sz w:val="21"/>
                <w:szCs w:val="22"/>
              </w:rPr>
              <w:t>.3</w:t>
            </w:r>
            <w:r>
              <w:rPr>
                <w:rFonts w:hint="default"/>
                <w:kern w:val="2"/>
                <w:sz w:val="21"/>
                <w:szCs w:val="22"/>
              </w:rPr>
              <w:t>数据周期：≤70ms</w:t>
            </w:r>
            <w:r>
              <w:rPr>
                <w:rFonts w:hint="eastAsia"/>
                <w:kern w:val="2"/>
                <w:sz w:val="21"/>
                <w:szCs w:val="22"/>
              </w:rPr>
              <w:t>；</w:t>
            </w:r>
            <w:r>
              <w:rPr>
                <w:rFonts w:hint="default"/>
                <w:kern w:val="2"/>
                <w:sz w:val="21"/>
                <w:szCs w:val="22"/>
              </w:rPr>
              <w:t xml:space="preserve"> </w:t>
            </w:r>
          </w:p>
          <w:p w14:paraId="27264E31">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4</w:t>
            </w:r>
            <w:r>
              <w:rPr>
                <w:rFonts w:hint="default"/>
                <w:kern w:val="2"/>
                <w:sz w:val="21"/>
                <w:szCs w:val="22"/>
              </w:rPr>
              <w:t>接口与连接</w:t>
            </w:r>
          </w:p>
          <w:p w14:paraId="506324DD">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4</w:t>
            </w:r>
            <w:r>
              <w:rPr>
                <w:rFonts w:hint="default"/>
                <w:kern w:val="2"/>
                <w:sz w:val="21"/>
                <w:szCs w:val="22"/>
              </w:rPr>
              <w:t>.1接收链路信噪比：14dB</w:t>
            </w:r>
            <w:r>
              <w:rPr>
                <w:rFonts w:hint="eastAsia"/>
                <w:kern w:val="2"/>
                <w:sz w:val="21"/>
                <w:szCs w:val="22"/>
              </w:rPr>
              <w:t>；</w:t>
            </w:r>
          </w:p>
          <w:p w14:paraId="7D8A4A39">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4</w:t>
            </w:r>
            <w:r>
              <w:rPr>
                <w:rFonts w:hint="default"/>
                <w:kern w:val="2"/>
                <w:sz w:val="21"/>
                <w:szCs w:val="22"/>
              </w:rPr>
              <w:t>.2通讯接口：标准四线SPIslave控制接口</w:t>
            </w:r>
            <w:r>
              <w:rPr>
                <w:rFonts w:hint="eastAsia"/>
                <w:kern w:val="2"/>
                <w:sz w:val="21"/>
                <w:szCs w:val="22"/>
              </w:rPr>
              <w:t>；</w:t>
            </w:r>
            <w:r>
              <w:rPr>
                <w:rFonts w:hint="default"/>
                <w:kern w:val="2"/>
                <w:sz w:val="21"/>
                <w:szCs w:val="22"/>
              </w:rPr>
              <w:t xml:space="preserve"> </w:t>
            </w:r>
          </w:p>
          <w:p w14:paraId="4D10CB23">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4</w:t>
            </w:r>
            <w:r>
              <w:rPr>
                <w:rFonts w:hint="default"/>
                <w:kern w:val="2"/>
                <w:sz w:val="21"/>
                <w:szCs w:val="22"/>
              </w:rPr>
              <w:t>.3支持USB3.0采集卡</w:t>
            </w:r>
            <w:r>
              <w:rPr>
                <w:rFonts w:hint="eastAsia"/>
                <w:kern w:val="2"/>
                <w:sz w:val="21"/>
                <w:szCs w:val="22"/>
              </w:rPr>
              <w:t>；</w:t>
            </w:r>
          </w:p>
          <w:p w14:paraId="658DC09B">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default"/>
                <w:kern w:val="2"/>
                <w:sz w:val="21"/>
                <w:szCs w:val="22"/>
              </w:rPr>
              <w:t>.</w:t>
            </w:r>
            <w:r>
              <w:rPr>
                <w:rFonts w:hint="eastAsia"/>
                <w:kern w:val="2"/>
                <w:sz w:val="21"/>
                <w:szCs w:val="22"/>
                <w:lang w:val="en-US" w:eastAsia="zh-CN"/>
              </w:rPr>
              <w:t>5</w:t>
            </w:r>
            <w:r>
              <w:rPr>
                <w:rFonts w:hint="default"/>
                <w:kern w:val="2"/>
                <w:sz w:val="21"/>
                <w:szCs w:val="22"/>
              </w:rPr>
              <w:t>工作电压：VDD:2.5V～3V（芯片）</w:t>
            </w:r>
            <w:r>
              <w:rPr>
                <w:rFonts w:hint="eastAsia"/>
                <w:kern w:val="2"/>
                <w:sz w:val="21"/>
                <w:szCs w:val="22"/>
              </w:rPr>
              <w:t>；</w:t>
            </w:r>
          </w:p>
          <w:p w14:paraId="791ED80E">
            <w:pPr>
              <w:pStyle w:val="11"/>
              <w:keepNext w:val="0"/>
              <w:keepLines w:val="0"/>
              <w:widowControl/>
              <w:suppressLineNumbers w:val="0"/>
              <w:spacing w:before="0" w:beforeAutospacing="0" w:after="0" w:afterAutospacing="0" w:line="276" w:lineRule="auto"/>
              <w:ind w:left="0" w:right="0"/>
              <w:rPr>
                <w:rFonts w:hint="default"/>
                <w:kern w:val="2"/>
                <w:sz w:val="21"/>
                <w:szCs w:val="22"/>
              </w:rPr>
            </w:pPr>
            <w:r>
              <w:rPr>
                <w:rFonts w:hint="eastAsia"/>
                <w:kern w:val="2"/>
                <w:sz w:val="21"/>
                <w:szCs w:val="22"/>
              </w:rPr>
              <w:t>2.</w:t>
            </w:r>
            <w:r>
              <w:rPr>
                <w:rFonts w:hint="eastAsia"/>
                <w:kern w:val="2"/>
                <w:sz w:val="21"/>
                <w:szCs w:val="22"/>
                <w:lang w:val="en-US" w:eastAsia="zh-CN"/>
              </w:rPr>
              <w:t>6</w:t>
            </w:r>
            <w:r>
              <w:rPr>
                <w:rFonts w:hint="default"/>
                <w:kern w:val="2"/>
                <w:sz w:val="21"/>
                <w:szCs w:val="22"/>
              </w:rPr>
              <w:t>功耗：≤0.7W（芯片）</w:t>
            </w:r>
            <w:r>
              <w:rPr>
                <w:rFonts w:hint="eastAsia"/>
                <w:kern w:val="2"/>
                <w:sz w:val="21"/>
                <w:szCs w:val="22"/>
              </w:rPr>
              <w:t>；</w:t>
            </w:r>
          </w:p>
          <w:p w14:paraId="7E8A2496">
            <w:pPr>
              <w:keepNext w:val="0"/>
              <w:keepLines w:val="0"/>
              <w:suppressLineNumbers w:val="0"/>
              <w:spacing w:before="0" w:beforeAutospacing="0" w:afterAutospacing="0" w:line="276" w:lineRule="auto"/>
              <w:ind w:left="0" w:right="0"/>
              <w:rPr>
                <w:rFonts w:hint="eastAsia"/>
              </w:rPr>
            </w:pPr>
            <w:r>
              <w:rPr>
                <w:rFonts w:hint="eastAsia"/>
              </w:rPr>
              <w:t>2</w:t>
            </w:r>
            <w:r>
              <w:rPr>
                <w:rFonts w:hint="default"/>
              </w:rPr>
              <w:t>.</w:t>
            </w:r>
            <w:r>
              <w:rPr>
                <w:rFonts w:hint="eastAsia"/>
                <w:lang w:val="en-US" w:eastAsia="zh-CN"/>
              </w:rPr>
              <w:t>7</w:t>
            </w:r>
            <w:r>
              <w:rPr>
                <w:rFonts w:hint="default"/>
              </w:rPr>
              <w:t>工作环境：支持多种供电形式（需外部适配）</w:t>
            </w:r>
            <w:r>
              <w:rPr>
                <w:rFonts w:hint="eastAsia"/>
              </w:rPr>
              <w:t>。</w:t>
            </w:r>
          </w:p>
          <w:p w14:paraId="0301B0AE">
            <w:pPr>
              <w:keepNext w:val="0"/>
              <w:keepLines w:val="0"/>
              <w:suppressLineNumbers w:val="0"/>
              <w:spacing w:before="0" w:beforeAutospacing="0" w:afterAutospacing="0" w:line="276" w:lineRule="auto"/>
              <w:ind w:left="0" w:right="0"/>
              <w:rPr>
                <w:rFonts w:hint="default" w:eastAsia="宋体"/>
                <w:lang w:val="en-US" w:eastAsia="zh-CN"/>
              </w:rPr>
            </w:pPr>
            <w:r>
              <w:rPr>
                <w:rFonts w:hint="eastAsia"/>
                <w:lang w:val="en-US" w:eastAsia="zh-CN"/>
              </w:rPr>
              <w:t>3.对房间进行整体</w:t>
            </w:r>
            <w:r>
              <w:rPr>
                <w:rFonts w:hint="default" w:ascii="Times New Roman" w:hAnsi="Times New Roman" w:eastAsia="宋体"/>
                <w:color w:val="000000"/>
                <w:sz w:val="21"/>
                <w:szCs w:val="21"/>
                <w:lang w:val="en-US" w:bidi="ar-SA"/>
              </w:rPr>
              <w:t>毫米波雷达模组套装</w:t>
            </w:r>
            <w:r>
              <w:rPr>
                <w:rFonts w:hint="eastAsia"/>
                <w:lang w:val="en-US" w:eastAsia="zh-CN"/>
              </w:rPr>
              <w:t>配置</w:t>
            </w:r>
          </w:p>
        </w:tc>
        <w:tc>
          <w:tcPr>
            <w:tcW w:w="1071" w:type="dxa"/>
            <w:vAlign w:val="center"/>
          </w:tcPr>
          <w:p w14:paraId="5A94F7EC">
            <w:pPr>
              <w:keepNext w:val="0"/>
              <w:keepLines w:val="0"/>
              <w:suppressLineNumbers w:val="0"/>
              <w:spacing w:before="0" w:beforeAutospacing="0" w:afterAutospacing="0"/>
              <w:ind w:left="0" w:right="0"/>
              <w:rPr>
                <w:rFonts w:hint="default"/>
                <w:szCs w:val="21"/>
              </w:rPr>
            </w:pPr>
            <w:r>
              <w:rPr>
                <w:rFonts w:hint="eastAsia"/>
                <w:szCs w:val="21"/>
              </w:rPr>
              <w:t>2</w:t>
            </w:r>
            <w:r>
              <w:rPr>
                <w:rFonts w:hint="default"/>
                <w:szCs w:val="21"/>
              </w:rPr>
              <w:t>0</w:t>
            </w:r>
            <w:r>
              <w:rPr>
                <w:rFonts w:hint="eastAsia"/>
                <w:szCs w:val="21"/>
              </w:rPr>
              <w:t>（套）</w:t>
            </w:r>
          </w:p>
        </w:tc>
        <w:tc>
          <w:tcPr>
            <w:tcW w:w="1179" w:type="dxa"/>
            <w:vAlign w:val="center"/>
          </w:tcPr>
          <w:p w14:paraId="1A40ED9F">
            <w:pPr>
              <w:keepNext w:val="0"/>
              <w:keepLines w:val="0"/>
              <w:suppressLineNumbers w:val="0"/>
              <w:spacing w:before="0" w:beforeAutospacing="0" w:afterAutospacing="0"/>
              <w:ind w:left="0" w:right="0"/>
              <w:jc w:val="center"/>
              <w:rPr>
                <w:rFonts w:hint="default" w:eastAsia="宋体"/>
                <w:szCs w:val="21"/>
                <w:lang w:val="en-US" w:eastAsia="zh-CN"/>
              </w:rPr>
            </w:pPr>
            <w:r>
              <w:rPr>
                <w:rFonts w:hint="eastAsia"/>
                <w:szCs w:val="21"/>
                <w:lang w:val="en-US" w:eastAsia="zh-CN"/>
              </w:rPr>
              <w:t>7000</w:t>
            </w:r>
          </w:p>
        </w:tc>
      </w:tr>
      <w:tr w14:paraId="5CB0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46" w:type="dxa"/>
            <w:vAlign w:val="center"/>
          </w:tcPr>
          <w:p w14:paraId="61E32171">
            <w:pPr>
              <w:pStyle w:val="12"/>
              <w:keepNext w:val="0"/>
              <w:keepLines w:val="0"/>
              <w:suppressLineNumbers w:val="0"/>
              <w:snapToGrid w:val="0"/>
              <w:spacing w:before="0" w:beforeAutospacing="0" w:afterAutospacing="0" w:line="360" w:lineRule="auto"/>
              <w:ind w:left="0" w:right="0" w:firstLine="0" w:firstLineChars="0"/>
              <w:jc w:val="center"/>
              <w:rPr>
                <w:rFonts w:asciiTheme="minorEastAsia" w:hAnsiTheme="minorEastAsia" w:eastAsiaTheme="minorEastAsia"/>
                <w:color w:val="000000"/>
                <w:sz w:val="21"/>
                <w:szCs w:val="21"/>
              </w:rPr>
            </w:pPr>
            <w:r>
              <w:rPr>
                <w:rFonts w:hint="default" w:ascii="Times New Roman" w:hAnsi="Times New Roman" w:eastAsia="宋体"/>
                <w:color w:val="000000"/>
                <w:sz w:val="21"/>
                <w:szCs w:val="21"/>
                <w:lang w:val="en-US" w:bidi="ar-SA"/>
              </w:rPr>
              <w:t>欠驱动多关节柔性外骨骼</w:t>
            </w:r>
          </w:p>
        </w:tc>
        <w:tc>
          <w:tcPr>
            <w:tcW w:w="5711" w:type="dxa"/>
          </w:tcPr>
          <w:p w14:paraId="12E72A49">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1.主机组成部分：由腰部机电总成、传力带组件、左右小腿组件、左右脚套等组成</w:t>
            </w:r>
            <w:r>
              <w:rPr>
                <w:rFonts w:hint="eastAsia"/>
                <w:szCs w:val="21"/>
                <w:lang w:eastAsia="zh-CN"/>
              </w:rPr>
              <w:t>；</w:t>
            </w:r>
          </w:p>
          <w:p w14:paraId="695378B0">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2</w:t>
            </w:r>
            <w:r>
              <w:rPr>
                <w:rFonts w:hint="eastAsia"/>
                <w:szCs w:val="21"/>
                <w:lang w:eastAsia="zh-CN"/>
              </w:rPr>
              <w:t>.</w:t>
            </w:r>
            <w:r>
              <w:rPr>
                <w:rFonts w:hint="eastAsia"/>
                <w:szCs w:val="21"/>
              </w:rPr>
              <w:t>机器人系统带过载检测；过载时停止电机输出，同时关节可以自由活动；紧急情况下按下急停开关可以使设备断电</w:t>
            </w:r>
            <w:r>
              <w:rPr>
                <w:rFonts w:hint="eastAsia"/>
                <w:szCs w:val="21"/>
                <w:lang w:eastAsia="zh-CN"/>
              </w:rPr>
              <w:t>；</w:t>
            </w:r>
          </w:p>
          <w:p w14:paraId="62BDA9F7">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3</w:t>
            </w:r>
            <w:r>
              <w:rPr>
                <w:rFonts w:hint="eastAsia"/>
                <w:szCs w:val="21"/>
                <w:lang w:eastAsia="zh-CN"/>
              </w:rPr>
              <w:t>.</w:t>
            </w:r>
            <w:r>
              <w:rPr>
                <w:rFonts w:hint="eastAsia"/>
                <w:szCs w:val="21"/>
              </w:rPr>
              <w:t>可以实时采集步态数据和辅助力矩数据</w:t>
            </w:r>
            <w:r>
              <w:rPr>
                <w:rFonts w:hint="eastAsia"/>
                <w:szCs w:val="21"/>
                <w:lang w:eastAsia="zh-CN"/>
              </w:rPr>
              <w:t>；</w:t>
            </w:r>
          </w:p>
          <w:p w14:paraId="388DA305">
            <w:pPr>
              <w:pStyle w:val="11"/>
              <w:keepNext w:val="0"/>
              <w:keepLines w:val="0"/>
              <w:widowControl/>
              <w:suppressLineNumbers w:val="0"/>
              <w:spacing w:before="0" w:beforeAutospacing="0" w:after="0" w:afterAutospacing="0" w:line="276" w:lineRule="auto"/>
              <w:ind w:left="0" w:right="0"/>
              <w:jc w:val="both"/>
              <w:rPr>
                <w:rFonts w:hint="eastAsia" w:eastAsia="宋体"/>
                <w:sz w:val="21"/>
                <w:szCs w:val="21"/>
                <w:lang w:eastAsia="zh-CN"/>
              </w:rPr>
            </w:pPr>
            <w:r>
              <w:rPr>
                <w:rFonts w:hint="eastAsia"/>
                <w:sz w:val="21"/>
                <w:szCs w:val="21"/>
              </w:rPr>
              <w:t>★4</w:t>
            </w:r>
            <w:r>
              <w:rPr>
                <w:rFonts w:hint="eastAsia"/>
                <w:sz w:val="21"/>
                <w:szCs w:val="21"/>
                <w:lang w:val="en-US" w:eastAsia="zh-CN"/>
              </w:rPr>
              <w:t>.</w:t>
            </w:r>
            <w:r>
              <w:rPr>
                <w:rFonts w:hint="eastAsia"/>
                <w:sz w:val="21"/>
                <w:szCs w:val="21"/>
              </w:rPr>
              <w:t>关节数量：</w:t>
            </w:r>
            <w:r>
              <w:rPr>
                <w:rFonts w:hint="eastAsia" w:ascii="Times New Roman" w:hAnsi="Times New Roman" w:eastAsia="宋体" w:cs="Times New Roman"/>
                <w:i w:val="0"/>
                <w:iCs w:val="0"/>
                <w:caps w:val="0"/>
                <w:color w:val="353535"/>
                <w:spacing w:val="0"/>
                <w:sz w:val="21"/>
                <w:szCs w:val="21"/>
                <w:shd w:val="clear" w:color="auto" w:fill="auto"/>
              </w:rPr>
              <w:t>单电机助力4个关节（主动助力双侧踝关节，被动助力双侧髋关节）；或单侧踝关节；或双侧</w:t>
            </w:r>
            <w:r>
              <w:rPr>
                <w:rFonts w:hint="eastAsia" w:cs="Times New Roman"/>
                <w:i w:val="0"/>
                <w:iCs w:val="0"/>
                <w:caps w:val="0"/>
                <w:color w:val="353535"/>
                <w:spacing w:val="0"/>
                <w:sz w:val="21"/>
                <w:szCs w:val="21"/>
                <w:shd w:val="clear" w:color="auto" w:fill="auto"/>
                <w:lang w:val="en-US" w:eastAsia="zh-CN"/>
              </w:rPr>
              <w:t>髋</w:t>
            </w:r>
            <w:r>
              <w:rPr>
                <w:rFonts w:hint="eastAsia" w:ascii="Times New Roman" w:hAnsi="Times New Roman" w:eastAsia="宋体" w:cs="Times New Roman"/>
                <w:i w:val="0"/>
                <w:iCs w:val="0"/>
                <w:caps w:val="0"/>
                <w:color w:val="353535"/>
                <w:spacing w:val="0"/>
                <w:sz w:val="21"/>
                <w:szCs w:val="21"/>
                <w:shd w:val="clear" w:color="auto" w:fill="auto"/>
              </w:rPr>
              <w:t>关节</w:t>
            </w:r>
            <w:r>
              <w:rPr>
                <w:rFonts w:hint="eastAsia" w:cs="Times New Roman"/>
                <w:i w:val="0"/>
                <w:iCs w:val="0"/>
                <w:caps w:val="0"/>
                <w:color w:val="353535"/>
                <w:spacing w:val="0"/>
                <w:sz w:val="21"/>
                <w:szCs w:val="21"/>
                <w:shd w:val="clear" w:color="auto" w:fill="auto"/>
                <w:lang w:eastAsia="zh-CN"/>
              </w:rPr>
              <w:t>；</w:t>
            </w:r>
            <w:r>
              <w:rPr>
                <w:rFonts w:hint="eastAsia"/>
                <w:sz w:val="21"/>
                <w:szCs w:val="21"/>
              </w:rPr>
              <w:t>（提供产品彩页或具有CMA标志的第三方检测机构出具的检测报告扫描件或产品说明书扫描件或技术白皮书扫描件或盖有制造商公章的技术参数确认函作为佐证材料）</w:t>
            </w:r>
          </w:p>
          <w:p w14:paraId="3C615126">
            <w:pPr>
              <w:keepNext w:val="0"/>
              <w:keepLines w:val="0"/>
              <w:suppressLineNumbers w:val="0"/>
              <w:spacing w:before="0" w:beforeAutospacing="0" w:after="0" w:afterAutospacing="0" w:line="240" w:lineRule="auto"/>
              <w:ind w:left="0" w:right="0"/>
              <w:rPr>
                <w:rFonts w:hint="default" w:eastAsia="宋体"/>
                <w:szCs w:val="21"/>
                <w:lang w:eastAsia="zh-CN"/>
              </w:rPr>
            </w:pPr>
            <w:r>
              <w:rPr>
                <w:rFonts w:hint="eastAsia"/>
                <w:szCs w:val="21"/>
              </w:rPr>
              <w:t>5</w:t>
            </w:r>
            <w:r>
              <w:rPr>
                <w:rFonts w:hint="eastAsia"/>
                <w:szCs w:val="21"/>
                <w:lang w:val="en-US" w:eastAsia="zh-CN"/>
              </w:rPr>
              <w:t>.</w:t>
            </w:r>
            <w:r>
              <w:rPr>
                <w:rFonts w:hint="eastAsia"/>
                <w:szCs w:val="21"/>
              </w:rPr>
              <w:t>电池：锂电池组，电池可拆卸、可更换，标称电压22.2V，最高电压25.2V ，标称容量 4800mAh，单次续航≥2h，累计充放电次数≥1000次</w:t>
            </w:r>
            <w:r>
              <w:rPr>
                <w:rFonts w:hint="eastAsia"/>
                <w:szCs w:val="21"/>
                <w:lang w:eastAsia="zh-CN"/>
              </w:rPr>
              <w:t>；</w:t>
            </w:r>
          </w:p>
          <w:p w14:paraId="6432155D">
            <w:pPr>
              <w:pStyle w:val="11"/>
              <w:keepNext w:val="0"/>
              <w:keepLines w:val="0"/>
              <w:widowControl/>
              <w:suppressLineNumbers w:val="0"/>
              <w:spacing w:before="0" w:beforeAutospacing="0" w:after="0" w:afterAutospacing="0" w:line="240" w:lineRule="auto"/>
              <w:ind w:left="0" w:right="0"/>
              <w:rPr>
                <w:rFonts w:hint="eastAsia" w:eastAsia="宋体"/>
                <w:sz w:val="21"/>
                <w:szCs w:val="21"/>
                <w:lang w:eastAsia="zh-CN"/>
              </w:rPr>
            </w:pPr>
            <w:r>
              <w:rPr>
                <w:rFonts w:hint="eastAsia"/>
                <w:sz w:val="21"/>
                <w:szCs w:val="21"/>
              </w:rPr>
              <w:t>★6</w:t>
            </w:r>
            <w:r>
              <w:rPr>
                <w:rFonts w:hint="eastAsia"/>
                <w:sz w:val="21"/>
                <w:szCs w:val="21"/>
                <w:lang w:val="en-US" w:eastAsia="zh-CN"/>
              </w:rPr>
              <w:t>.</w:t>
            </w:r>
            <w:r>
              <w:rPr>
                <w:rFonts w:hint="eastAsia"/>
                <w:sz w:val="21"/>
                <w:szCs w:val="21"/>
              </w:rPr>
              <w:t>关节运动角度：踝关节最大背屈≥40°</w:t>
            </w:r>
            <w:r>
              <w:rPr>
                <w:rFonts w:hint="eastAsia"/>
                <w:sz w:val="21"/>
                <w:szCs w:val="21"/>
                <w:lang w:eastAsia="zh-CN"/>
              </w:rPr>
              <w:t>，</w:t>
            </w:r>
            <w:r>
              <w:rPr>
                <w:rFonts w:hint="eastAsia"/>
                <w:sz w:val="21"/>
                <w:szCs w:val="21"/>
              </w:rPr>
              <w:t>最大跖屈≥35°</w:t>
            </w:r>
            <w:r>
              <w:rPr>
                <w:rFonts w:hint="eastAsia"/>
                <w:sz w:val="21"/>
                <w:szCs w:val="21"/>
                <w:lang w:eastAsia="zh-CN"/>
              </w:rPr>
              <w:t>；</w:t>
            </w:r>
            <w:r>
              <w:rPr>
                <w:rFonts w:hint="eastAsia"/>
                <w:sz w:val="21"/>
                <w:szCs w:val="21"/>
              </w:rPr>
              <w:t>或髋关节最大屈曲≥106°</w:t>
            </w:r>
            <w:r>
              <w:rPr>
                <w:rFonts w:hint="eastAsia"/>
                <w:sz w:val="21"/>
                <w:szCs w:val="21"/>
                <w:lang w:eastAsia="zh-CN"/>
              </w:rPr>
              <w:t>，</w:t>
            </w:r>
            <w:r>
              <w:rPr>
                <w:rFonts w:hint="eastAsia"/>
                <w:sz w:val="21"/>
                <w:szCs w:val="21"/>
              </w:rPr>
              <w:t>最大伸展≥23°</w:t>
            </w:r>
            <w:r>
              <w:rPr>
                <w:rFonts w:hint="eastAsia"/>
                <w:sz w:val="21"/>
                <w:szCs w:val="21"/>
                <w:lang w:eastAsia="zh-CN"/>
              </w:rPr>
              <w:t>；</w:t>
            </w:r>
            <w:r>
              <w:rPr>
                <w:rFonts w:hint="eastAsia"/>
                <w:sz w:val="21"/>
                <w:szCs w:val="21"/>
              </w:rPr>
              <w:t>或采用柔性结构</w:t>
            </w:r>
            <w:r>
              <w:rPr>
                <w:rFonts w:hint="eastAsia"/>
                <w:sz w:val="21"/>
                <w:szCs w:val="21"/>
                <w:lang w:eastAsia="zh-CN"/>
              </w:rPr>
              <w:t>，</w:t>
            </w:r>
            <w:r>
              <w:rPr>
                <w:rFonts w:hint="eastAsia"/>
                <w:sz w:val="21"/>
                <w:szCs w:val="21"/>
                <w:lang w:val="en-US" w:eastAsia="zh-CN"/>
              </w:rPr>
              <w:t>对关节运动角度</w:t>
            </w:r>
            <w:r>
              <w:rPr>
                <w:rFonts w:hint="eastAsia"/>
                <w:sz w:val="21"/>
                <w:szCs w:val="21"/>
              </w:rPr>
              <w:t>无限制</w:t>
            </w:r>
            <w:r>
              <w:rPr>
                <w:rFonts w:hint="eastAsia"/>
                <w:sz w:val="21"/>
                <w:szCs w:val="21"/>
                <w:lang w:eastAsia="zh-CN"/>
              </w:rPr>
              <w:t>；</w:t>
            </w:r>
            <w:r>
              <w:rPr>
                <w:rFonts w:hint="eastAsia"/>
                <w:sz w:val="21"/>
                <w:szCs w:val="21"/>
              </w:rPr>
              <w:t>（提供产品彩页或具有CMA标志的第三方检测机构出具的检测报告扫描件或产品说明书扫描件或技术白皮书扫描件或盖有制造商公章的技术参数确认函作为佐证材料）</w:t>
            </w:r>
          </w:p>
          <w:p w14:paraId="34ADC15C">
            <w:pPr>
              <w:pStyle w:val="11"/>
              <w:keepNext w:val="0"/>
              <w:keepLines w:val="0"/>
              <w:widowControl/>
              <w:suppressLineNumbers w:val="0"/>
              <w:spacing w:before="0" w:beforeAutospacing="0" w:after="0" w:afterAutospacing="0" w:line="240" w:lineRule="auto"/>
              <w:ind w:left="0" w:right="0"/>
              <w:rPr>
                <w:rFonts w:hint="eastAsia" w:eastAsia="宋体"/>
                <w:sz w:val="21"/>
                <w:szCs w:val="21"/>
                <w:lang w:eastAsia="zh-CN"/>
              </w:rPr>
            </w:pPr>
            <w:r>
              <w:rPr>
                <w:rFonts w:hint="eastAsia"/>
                <w:sz w:val="21"/>
                <w:szCs w:val="21"/>
              </w:rPr>
              <w:t>★7</w:t>
            </w:r>
            <w:r>
              <w:rPr>
                <w:rFonts w:hint="eastAsia"/>
                <w:sz w:val="21"/>
                <w:szCs w:val="21"/>
                <w:lang w:val="en-US" w:eastAsia="zh-CN"/>
              </w:rPr>
              <w:t xml:space="preserve">. </w:t>
            </w:r>
            <w:r>
              <w:rPr>
                <w:rFonts w:hint="eastAsia"/>
                <w:sz w:val="21"/>
                <w:szCs w:val="21"/>
              </w:rPr>
              <w:t>2kg≤整机重量≤4kg</w:t>
            </w:r>
            <w:r>
              <w:rPr>
                <w:rFonts w:hint="eastAsia"/>
                <w:sz w:val="21"/>
                <w:szCs w:val="21"/>
                <w:lang w:eastAsia="zh-CN"/>
              </w:rPr>
              <w:t>；（提供产品彩页或具有CMA标志的第三方检测机构出具的检测报告扫描件或产品说明书扫描件或技术白皮书扫描件或盖有制造商公章的技术参数确认函作为佐证材料）</w:t>
            </w:r>
          </w:p>
          <w:p w14:paraId="574FFA3B">
            <w:pPr>
              <w:keepNext w:val="0"/>
              <w:keepLines w:val="0"/>
              <w:suppressLineNumbers w:val="0"/>
              <w:spacing w:before="0" w:beforeAutospacing="0" w:after="0" w:afterAutospacing="0" w:line="240" w:lineRule="auto"/>
              <w:ind w:left="0" w:right="0"/>
              <w:rPr>
                <w:rFonts w:hint="default"/>
                <w:szCs w:val="21"/>
              </w:rPr>
            </w:pPr>
            <w:r>
              <w:rPr>
                <w:rFonts w:hint="eastAsia"/>
                <w:szCs w:val="21"/>
              </w:rPr>
              <w:t>8</w:t>
            </w:r>
            <w:r>
              <w:rPr>
                <w:rFonts w:hint="eastAsia"/>
                <w:szCs w:val="21"/>
                <w:lang w:val="en-US" w:eastAsia="zh-CN"/>
              </w:rPr>
              <w:t>.</w:t>
            </w:r>
            <w:r>
              <w:rPr>
                <w:rFonts w:hint="eastAsia"/>
                <w:szCs w:val="21"/>
              </w:rPr>
              <w:t>适用人群身高体重范围：</w:t>
            </w:r>
          </w:p>
          <w:p w14:paraId="36379C9D">
            <w:pPr>
              <w:keepNext w:val="0"/>
              <w:keepLines w:val="0"/>
              <w:suppressLineNumbers w:val="0"/>
              <w:spacing w:before="0" w:beforeAutospacing="0" w:after="0" w:afterAutospacing="0" w:line="276" w:lineRule="auto"/>
              <w:ind w:left="0" w:right="0"/>
              <w:rPr>
                <w:rFonts w:hint="default"/>
                <w:szCs w:val="21"/>
              </w:rPr>
            </w:pPr>
            <w:r>
              <w:rPr>
                <w:rFonts w:hint="eastAsia"/>
                <w:szCs w:val="21"/>
              </w:rPr>
              <w:t>8.1适用人群身高范围：150cm～190cm；</w:t>
            </w:r>
          </w:p>
          <w:p w14:paraId="3FAC5D90">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8.2适用人群体重范围：≤85kg</w:t>
            </w:r>
            <w:r>
              <w:rPr>
                <w:rFonts w:hint="eastAsia"/>
                <w:szCs w:val="21"/>
                <w:lang w:eastAsia="zh-CN"/>
              </w:rPr>
              <w:t>；</w:t>
            </w:r>
          </w:p>
          <w:p w14:paraId="6B89D645">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9</w:t>
            </w:r>
            <w:r>
              <w:rPr>
                <w:rFonts w:hint="eastAsia"/>
                <w:szCs w:val="21"/>
                <w:lang w:val="en-US" w:eastAsia="zh-CN"/>
              </w:rPr>
              <w:t>.</w:t>
            </w:r>
            <w:r>
              <w:rPr>
                <w:rFonts w:hint="eastAsia"/>
                <w:szCs w:val="21"/>
              </w:rPr>
              <w:t>腰围调节范围：70～125mm</w:t>
            </w:r>
            <w:r>
              <w:rPr>
                <w:rFonts w:hint="eastAsia"/>
                <w:szCs w:val="21"/>
                <w:lang w:eastAsia="zh-CN"/>
              </w:rPr>
              <w:t>；</w:t>
            </w:r>
          </w:p>
          <w:p w14:paraId="088B35B4">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10</w:t>
            </w:r>
            <w:r>
              <w:rPr>
                <w:rFonts w:hint="eastAsia"/>
                <w:szCs w:val="21"/>
                <w:lang w:val="en-US" w:eastAsia="zh-CN"/>
              </w:rPr>
              <w:t>.</w:t>
            </w:r>
            <w:r>
              <w:rPr>
                <w:rFonts w:hint="eastAsia"/>
                <w:szCs w:val="21"/>
              </w:rPr>
              <w:t>最大辅助力矩：28Nm</w:t>
            </w:r>
            <w:r>
              <w:rPr>
                <w:rFonts w:hint="eastAsia"/>
                <w:szCs w:val="21"/>
                <w:lang w:eastAsia="zh-CN"/>
              </w:rPr>
              <w:t>；</w:t>
            </w:r>
          </w:p>
          <w:p w14:paraId="3498F2B5">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11</w:t>
            </w:r>
            <w:r>
              <w:rPr>
                <w:rFonts w:hint="eastAsia"/>
                <w:szCs w:val="21"/>
                <w:lang w:val="en-US" w:eastAsia="zh-CN"/>
              </w:rPr>
              <w:t>.</w:t>
            </w:r>
            <w:r>
              <w:rPr>
                <w:rFonts w:hint="eastAsia"/>
                <w:szCs w:val="21"/>
              </w:rPr>
              <w:t>辅助力矩精度≤±2Nm</w:t>
            </w:r>
            <w:r>
              <w:rPr>
                <w:rFonts w:hint="eastAsia"/>
                <w:szCs w:val="21"/>
                <w:lang w:eastAsia="zh-CN"/>
              </w:rPr>
              <w:t>；</w:t>
            </w:r>
          </w:p>
          <w:p w14:paraId="39C90C51">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12</w:t>
            </w:r>
            <w:r>
              <w:rPr>
                <w:rFonts w:hint="eastAsia"/>
                <w:szCs w:val="21"/>
                <w:lang w:val="en-US" w:eastAsia="zh-CN"/>
              </w:rPr>
              <w:t>.</w:t>
            </w:r>
            <w:r>
              <w:rPr>
                <w:rFonts w:hint="eastAsia"/>
                <w:szCs w:val="21"/>
              </w:rPr>
              <w:t>助力效果：用于改善行走不稳、中风偏瘫步态、足下垂、足内外翻、行走无力等多种行走障碍，或为下肢运动提供减负支撑</w:t>
            </w:r>
            <w:r>
              <w:rPr>
                <w:rFonts w:hint="eastAsia"/>
                <w:szCs w:val="21"/>
                <w:lang w:eastAsia="zh-CN"/>
              </w:rPr>
              <w:t>，</w:t>
            </w:r>
            <w:r>
              <w:rPr>
                <w:rFonts w:hint="eastAsia"/>
                <w:szCs w:val="21"/>
                <w:lang w:val="en-US" w:eastAsia="zh-CN"/>
              </w:rPr>
              <w:t>减少步行代谢消耗</w:t>
            </w:r>
            <w:r>
              <w:rPr>
                <w:rFonts w:hint="eastAsia"/>
                <w:szCs w:val="21"/>
                <w:lang w:eastAsia="zh-CN"/>
              </w:rPr>
              <w:t>；</w:t>
            </w:r>
            <w:r>
              <w:rPr>
                <w:rFonts w:hint="eastAsia"/>
                <w:sz w:val="21"/>
                <w:szCs w:val="21"/>
                <w:lang w:eastAsia="zh-CN"/>
              </w:rPr>
              <w:t>（提供</w:t>
            </w:r>
            <w:r>
              <w:rPr>
                <w:rFonts w:hint="eastAsia"/>
                <w:sz w:val="21"/>
                <w:szCs w:val="21"/>
                <w:lang w:val="en-US" w:eastAsia="zh-CN"/>
              </w:rPr>
              <w:t>承诺函或</w:t>
            </w:r>
            <w:r>
              <w:rPr>
                <w:rFonts w:hint="eastAsia"/>
                <w:sz w:val="21"/>
                <w:szCs w:val="21"/>
                <w:lang w:eastAsia="zh-CN"/>
              </w:rPr>
              <w:t>产品彩页或具有CMA标志的第三方检测机构出具的检测报告扫描件或产品说明书扫描件或技术白皮书扫描件或盖有制造商公章的技术参数确认函作为佐证材料）</w:t>
            </w:r>
          </w:p>
          <w:p w14:paraId="3404F8B1">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13</w:t>
            </w:r>
            <w:r>
              <w:rPr>
                <w:rFonts w:hint="eastAsia"/>
                <w:szCs w:val="21"/>
                <w:lang w:val="en-US" w:eastAsia="zh-CN"/>
              </w:rPr>
              <w:t>.</w:t>
            </w:r>
            <w:r>
              <w:rPr>
                <w:rFonts w:hint="eastAsia"/>
                <w:szCs w:val="21"/>
              </w:rPr>
              <w:t>机身所有绑带材料采用高密度耐磨透气材料组合而成</w:t>
            </w:r>
            <w:r>
              <w:rPr>
                <w:rFonts w:hint="eastAsia"/>
                <w:szCs w:val="21"/>
                <w:lang w:eastAsia="zh-CN"/>
              </w:rPr>
              <w:t>；</w:t>
            </w:r>
          </w:p>
          <w:p w14:paraId="5D7EADC9">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14</w:t>
            </w:r>
            <w:r>
              <w:rPr>
                <w:rFonts w:hint="eastAsia"/>
                <w:szCs w:val="21"/>
                <w:lang w:val="en-US" w:eastAsia="zh-CN"/>
              </w:rPr>
              <w:t>.</w:t>
            </w:r>
            <w:r>
              <w:rPr>
                <w:rFonts w:hint="eastAsia"/>
                <w:szCs w:val="21"/>
              </w:rPr>
              <w:t>工作环境：温度：0℃～35℃；相对湿度：30％～75％；大气压力：700hPa～1060hPa</w:t>
            </w:r>
            <w:r>
              <w:rPr>
                <w:rFonts w:hint="eastAsia"/>
                <w:szCs w:val="21"/>
                <w:lang w:eastAsia="zh-CN"/>
              </w:rPr>
              <w:t>；</w:t>
            </w:r>
          </w:p>
          <w:p w14:paraId="59AD94D7">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15</w:t>
            </w:r>
            <w:r>
              <w:rPr>
                <w:rFonts w:hint="eastAsia"/>
                <w:szCs w:val="21"/>
                <w:lang w:val="en-US" w:eastAsia="zh-CN"/>
              </w:rPr>
              <w:t>.</w:t>
            </w:r>
            <w:r>
              <w:rPr>
                <w:rFonts w:hint="eastAsia"/>
                <w:szCs w:val="21"/>
              </w:rPr>
              <w:t>功能实现：机器人可对步行运动进行助力。利用下肢摆动角度数据判断运动状态，并在步行时准确计算实时步态相位；在恰当时机提供主动与被动辅助力矩，减轻肌肉发力，从而减少步行时的能量消耗，让步行更轻松；传感器实时读取数据，包括下肢运动角度和辅助力矩</w:t>
            </w:r>
            <w:r>
              <w:rPr>
                <w:rFonts w:hint="eastAsia"/>
                <w:szCs w:val="21"/>
                <w:lang w:eastAsia="zh-CN"/>
              </w:rPr>
              <w:t>；</w:t>
            </w:r>
          </w:p>
          <w:p w14:paraId="19C6FC4F">
            <w:pPr>
              <w:keepNext w:val="0"/>
              <w:keepLines w:val="0"/>
              <w:suppressLineNumbers w:val="0"/>
              <w:spacing w:before="0" w:beforeAutospacing="0" w:after="0" w:afterAutospacing="0" w:line="276" w:lineRule="auto"/>
              <w:ind w:left="0" w:right="0"/>
              <w:rPr>
                <w:rFonts w:hint="default" w:eastAsia="宋体"/>
                <w:szCs w:val="21"/>
                <w:lang w:eastAsia="zh-CN"/>
              </w:rPr>
            </w:pPr>
            <w:r>
              <w:rPr>
                <w:rFonts w:hint="eastAsia"/>
                <w:szCs w:val="21"/>
              </w:rPr>
              <w:t>16</w:t>
            </w:r>
            <w:r>
              <w:rPr>
                <w:rFonts w:hint="eastAsia"/>
                <w:szCs w:val="21"/>
                <w:lang w:val="en-US" w:eastAsia="zh-CN"/>
              </w:rPr>
              <w:t>.</w:t>
            </w:r>
            <w:r>
              <w:rPr>
                <w:rFonts w:hint="eastAsia"/>
                <w:szCs w:val="21"/>
              </w:rPr>
              <w:t>通信功能：助力外骨骼可通过蓝牙通信协议实现与PC端上位机通信，数据实时传输并动态展示</w:t>
            </w:r>
            <w:r>
              <w:rPr>
                <w:rFonts w:hint="eastAsia"/>
                <w:szCs w:val="21"/>
                <w:lang w:eastAsia="zh-CN"/>
              </w:rPr>
              <w:t>；</w:t>
            </w:r>
          </w:p>
          <w:p w14:paraId="750087C4">
            <w:pPr>
              <w:keepNext w:val="0"/>
              <w:keepLines w:val="0"/>
              <w:suppressLineNumbers w:val="0"/>
              <w:spacing w:before="0" w:beforeAutospacing="0" w:after="0" w:afterAutospacing="0" w:line="276" w:lineRule="auto"/>
              <w:ind w:left="0" w:right="0"/>
              <w:rPr>
                <w:rFonts w:hint="default"/>
                <w:szCs w:val="21"/>
              </w:rPr>
            </w:pPr>
            <w:r>
              <w:rPr>
                <w:rFonts w:hint="eastAsia"/>
                <w:szCs w:val="21"/>
              </w:rPr>
              <w:t>17</w:t>
            </w:r>
            <w:r>
              <w:rPr>
                <w:rFonts w:hint="eastAsia"/>
                <w:szCs w:val="21"/>
                <w:lang w:val="en-US" w:eastAsia="zh-CN"/>
              </w:rPr>
              <w:t>.</w:t>
            </w:r>
            <w:r>
              <w:rPr>
                <w:rFonts w:hint="eastAsia"/>
                <w:szCs w:val="21"/>
              </w:rPr>
              <w:t>开发功能：多运动模式辅助（跑步、上下楼梯等）；助力曲线根据不同使用者个性化调节</w:t>
            </w:r>
            <w:r>
              <w:rPr>
                <w:rFonts w:hint="eastAsia"/>
                <w:szCs w:val="21"/>
                <w:lang w:eastAsia="zh-CN"/>
              </w:rPr>
              <w:t>。</w:t>
            </w:r>
          </w:p>
        </w:tc>
        <w:tc>
          <w:tcPr>
            <w:tcW w:w="1071" w:type="dxa"/>
            <w:vAlign w:val="center"/>
          </w:tcPr>
          <w:p w14:paraId="2042D414">
            <w:pPr>
              <w:keepNext w:val="0"/>
              <w:keepLines w:val="0"/>
              <w:suppressLineNumbers w:val="0"/>
              <w:spacing w:before="0" w:beforeAutospacing="0" w:afterAutospacing="0"/>
              <w:ind w:left="0" w:right="0"/>
              <w:rPr>
                <w:rFonts w:hint="default"/>
                <w:szCs w:val="21"/>
              </w:rPr>
            </w:pPr>
            <w:r>
              <w:rPr>
                <w:rFonts w:hint="eastAsia"/>
                <w:szCs w:val="21"/>
                <w:lang w:val="en-US" w:eastAsia="zh-CN"/>
              </w:rPr>
              <w:t>1</w:t>
            </w:r>
            <w:r>
              <w:rPr>
                <w:rFonts w:hint="eastAsia"/>
                <w:szCs w:val="21"/>
              </w:rPr>
              <w:t>（套）</w:t>
            </w:r>
          </w:p>
        </w:tc>
        <w:tc>
          <w:tcPr>
            <w:tcW w:w="1179" w:type="dxa"/>
            <w:vAlign w:val="center"/>
          </w:tcPr>
          <w:p w14:paraId="4D7B34ED">
            <w:pPr>
              <w:keepNext w:val="0"/>
              <w:keepLines w:val="0"/>
              <w:suppressLineNumbers w:val="0"/>
              <w:spacing w:before="0" w:beforeAutospacing="0" w:afterAutospacing="0"/>
              <w:ind w:left="0" w:right="0"/>
              <w:jc w:val="center"/>
              <w:rPr>
                <w:rFonts w:hint="default" w:eastAsia="宋体"/>
                <w:szCs w:val="21"/>
                <w:lang w:val="en-US" w:eastAsia="zh-CN"/>
              </w:rPr>
            </w:pPr>
            <w:r>
              <w:rPr>
                <w:rFonts w:hint="eastAsia"/>
                <w:szCs w:val="21"/>
                <w:lang w:val="en-US" w:eastAsia="zh-CN"/>
              </w:rPr>
              <w:t>140000</w:t>
            </w:r>
          </w:p>
        </w:tc>
      </w:tr>
      <w:tr w14:paraId="3FFD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846" w:type="dxa"/>
            <w:vAlign w:val="center"/>
          </w:tcPr>
          <w:p w14:paraId="0D02DCBF">
            <w:pPr>
              <w:pStyle w:val="12"/>
              <w:keepNext w:val="0"/>
              <w:keepLines w:val="0"/>
              <w:suppressLineNumbers w:val="0"/>
              <w:snapToGrid w:val="0"/>
              <w:spacing w:before="0" w:beforeAutospacing="0" w:afterAutospacing="0" w:line="360" w:lineRule="auto"/>
              <w:ind w:left="0" w:right="0" w:firstLine="0" w:firstLineChars="0"/>
              <w:jc w:val="center"/>
              <w:rPr>
                <w:rFonts w:hint="default" w:ascii="Times New Roman" w:hAnsi="Times New Roman" w:eastAsia="宋体"/>
                <w:color w:val="000000"/>
                <w:sz w:val="21"/>
                <w:szCs w:val="21"/>
                <w:lang w:val="en-US" w:bidi="ar-SA"/>
              </w:rPr>
            </w:pPr>
            <w:r>
              <w:rPr>
                <w:rFonts w:hint="default" w:ascii="Times New Roman" w:hAnsi="Times New Roman" w:eastAsia="宋体"/>
                <w:color w:val="000000"/>
                <w:sz w:val="21"/>
                <w:szCs w:val="21"/>
                <w:lang w:val="en-US" w:bidi="ar-SA"/>
              </w:rPr>
              <w:t>多关节被动助行</w:t>
            </w:r>
            <w:r>
              <w:rPr>
                <w:rFonts w:hint="eastAsia" w:ascii="Times New Roman" w:hAnsi="Times New Roman" w:eastAsia="宋体"/>
                <w:color w:val="000000"/>
                <w:sz w:val="21"/>
                <w:szCs w:val="21"/>
                <w:lang w:val="en-US" w:eastAsia="zh-CN" w:bidi="ar-SA"/>
              </w:rPr>
              <w:t>外骨骼</w:t>
            </w:r>
            <w:r>
              <w:rPr>
                <w:rFonts w:hint="default" w:ascii="Times New Roman" w:hAnsi="Times New Roman" w:eastAsia="宋体"/>
                <w:color w:val="000000"/>
                <w:sz w:val="21"/>
                <w:szCs w:val="21"/>
                <w:lang w:val="en-US" w:bidi="ar-SA"/>
              </w:rPr>
              <w:t>软服</w:t>
            </w:r>
          </w:p>
        </w:tc>
        <w:tc>
          <w:tcPr>
            <w:tcW w:w="5711" w:type="dxa"/>
          </w:tcPr>
          <w:p w14:paraId="5019D5AF">
            <w:pPr>
              <w:keepNext w:val="0"/>
              <w:keepLines w:val="0"/>
              <w:suppressLineNumbers w:val="0"/>
              <w:spacing w:before="0" w:beforeAutospacing="0" w:after="0" w:afterAutospacing="0" w:line="276" w:lineRule="auto"/>
              <w:ind w:left="0" w:right="0"/>
              <w:rPr>
                <w:rFonts w:hint="default"/>
                <w:szCs w:val="21"/>
              </w:rPr>
            </w:pPr>
            <w:r>
              <w:rPr>
                <w:rFonts w:hint="default"/>
                <w:szCs w:val="21"/>
              </w:rPr>
              <w:t>1</w:t>
            </w:r>
            <w:r>
              <w:rPr>
                <w:rFonts w:hint="eastAsia"/>
                <w:szCs w:val="21"/>
                <w:lang w:val="en-US" w:eastAsia="zh-CN"/>
              </w:rPr>
              <w:t>.</w:t>
            </w:r>
            <w:r>
              <w:rPr>
                <w:rFonts w:hint="default"/>
                <w:szCs w:val="21"/>
              </w:rPr>
              <w:t>组成部分：由腰带组件、传力带组件、紧身裤衬底、棘轮松紧器、左右脚套等组成</w:t>
            </w:r>
            <w:r>
              <w:rPr>
                <w:rFonts w:hint="eastAsia"/>
                <w:szCs w:val="21"/>
                <w:lang w:eastAsia="zh-CN"/>
              </w:rPr>
              <w:t>；</w:t>
            </w:r>
          </w:p>
          <w:p w14:paraId="6071561E">
            <w:pPr>
              <w:keepNext w:val="0"/>
              <w:keepLines w:val="0"/>
              <w:suppressLineNumbers w:val="0"/>
              <w:spacing w:before="0" w:beforeAutospacing="0" w:after="0" w:afterAutospacing="0" w:line="276" w:lineRule="auto"/>
              <w:ind w:left="0" w:right="0"/>
              <w:rPr>
                <w:rFonts w:hint="default"/>
                <w:szCs w:val="21"/>
              </w:rPr>
            </w:pPr>
            <w:r>
              <w:rPr>
                <w:rFonts w:hint="default"/>
                <w:szCs w:val="21"/>
              </w:rPr>
              <w:t>★2</w:t>
            </w:r>
            <w:r>
              <w:rPr>
                <w:rFonts w:hint="eastAsia"/>
                <w:szCs w:val="21"/>
                <w:lang w:val="en-US" w:eastAsia="zh-CN"/>
              </w:rPr>
              <w:t>.</w:t>
            </w:r>
            <w:r>
              <w:rPr>
                <w:rFonts w:hint="default"/>
                <w:szCs w:val="21"/>
              </w:rPr>
              <w:t>关节数量≥</w:t>
            </w:r>
            <w:r>
              <w:rPr>
                <w:rFonts w:hint="eastAsia"/>
                <w:szCs w:val="21"/>
                <w:lang w:val="en-US" w:eastAsia="zh-CN"/>
              </w:rPr>
              <w:t>4</w:t>
            </w:r>
            <w:r>
              <w:rPr>
                <w:rFonts w:hint="default"/>
                <w:szCs w:val="21"/>
              </w:rPr>
              <w:t>个，至少包含双侧髋、踝关节</w:t>
            </w:r>
            <w:r>
              <w:rPr>
                <w:rFonts w:hint="eastAsia"/>
                <w:szCs w:val="21"/>
                <w:lang w:eastAsia="zh-CN"/>
              </w:rPr>
              <w:t>；</w:t>
            </w:r>
            <w:r>
              <w:rPr>
                <w:rFonts w:hint="eastAsia"/>
                <w:szCs w:val="21"/>
                <w:lang w:val="en-US" w:eastAsia="zh-CN"/>
              </w:rPr>
              <w:t>或采用柔性结构；或</w:t>
            </w:r>
            <w:r>
              <w:rPr>
                <w:rFonts w:hint="default"/>
                <w:szCs w:val="21"/>
              </w:rPr>
              <w:t>自由度≥14</w:t>
            </w:r>
            <w:r>
              <w:rPr>
                <w:rFonts w:hint="eastAsia"/>
                <w:szCs w:val="21"/>
                <w:lang w:val="en-US" w:eastAsia="zh-CN"/>
              </w:rPr>
              <w:t>个</w:t>
            </w:r>
            <w:r>
              <w:rPr>
                <w:rFonts w:hint="eastAsia"/>
                <w:szCs w:val="21"/>
                <w:lang w:eastAsia="zh-CN"/>
              </w:rPr>
              <w:t>；</w:t>
            </w:r>
            <w:r>
              <w:rPr>
                <w:rFonts w:hint="eastAsia"/>
                <w:szCs w:val="21"/>
              </w:rPr>
              <w:t>（提供产品彩页或具有CMA标志的第三方检测机构出具的检测报告扫描件或产品说明书扫描件或技术白皮书扫描件或盖有制造商公章的技术参数确认函作为佐证材料）</w:t>
            </w:r>
          </w:p>
          <w:p w14:paraId="340F5FA6">
            <w:pPr>
              <w:keepNext w:val="0"/>
              <w:keepLines w:val="0"/>
              <w:suppressLineNumbers w:val="0"/>
              <w:spacing w:before="0" w:beforeAutospacing="0" w:after="0" w:afterAutospacing="0" w:line="276" w:lineRule="auto"/>
              <w:ind w:left="0" w:right="0"/>
              <w:rPr>
                <w:rFonts w:hint="default"/>
                <w:szCs w:val="21"/>
              </w:rPr>
            </w:pPr>
            <w:r>
              <w:rPr>
                <w:rFonts w:hint="default"/>
                <w:szCs w:val="21"/>
              </w:rPr>
              <w:t>★3</w:t>
            </w:r>
            <w:r>
              <w:rPr>
                <w:rFonts w:hint="eastAsia"/>
                <w:szCs w:val="21"/>
                <w:lang w:val="en-US" w:eastAsia="zh-CN"/>
              </w:rPr>
              <w:t>.助力幅度调节：</w:t>
            </w:r>
            <w:r>
              <w:rPr>
                <w:rFonts w:hint="default"/>
                <w:szCs w:val="21"/>
              </w:rPr>
              <w:t>棘轮松紧器调节或固定助力扭矩</w:t>
            </w:r>
            <w:r>
              <w:rPr>
                <w:rFonts w:hint="eastAsia"/>
                <w:szCs w:val="21"/>
                <w:lang w:eastAsia="zh-CN"/>
              </w:rPr>
              <w:t>；</w:t>
            </w:r>
            <w:r>
              <w:rPr>
                <w:rFonts w:hint="eastAsia"/>
                <w:szCs w:val="21"/>
              </w:rPr>
              <w:t>（提供产品彩页或具有CMA标志的第三方检测机构出具的检测报告扫描件或产品说明书扫描件或技术白皮书扫描件或盖有制造商公章的技术参数确认函作为佐证材料）</w:t>
            </w:r>
          </w:p>
          <w:p w14:paraId="4FB824B6">
            <w:pPr>
              <w:keepNext w:val="0"/>
              <w:keepLines w:val="0"/>
              <w:suppressLineNumbers w:val="0"/>
              <w:spacing w:before="0" w:beforeAutospacing="0" w:after="0" w:afterAutospacing="0" w:line="276" w:lineRule="auto"/>
              <w:ind w:left="0" w:right="0"/>
              <w:rPr>
                <w:rFonts w:hint="default"/>
                <w:szCs w:val="21"/>
              </w:rPr>
            </w:pPr>
            <w:r>
              <w:rPr>
                <w:rFonts w:hint="default"/>
                <w:szCs w:val="21"/>
              </w:rPr>
              <w:t>★4</w:t>
            </w:r>
            <w:r>
              <w:rPr>
                <w:rFonts w:hint="eastAsia"/>
                <w:szCs w:val="21"/>
                <w:lang w:val="en-US" w:eastAsia="zh-CN"/>
              </w:rPr>
              <w:t>.</w:t>
            </w:r>
            <w:r>
              <w:rPr>
                <w:rFonts w:hint="default"/>
                <w:szCs w:val="21"/>
              </w:rPr>
              <w:t>关节运动角度：髋关节最大屈曲≥110°</w:t>
            </w:r>
            <w:r>
              <w:rPr>
                <w:rFonts w:hint="eastAsia"/>
                <w:szCs w:val="21"/>
                <w:lang w:eastAsia="zh-CN"/>
              </w:rPr>
              <w:t>、</w:t>
            </w:r>
            <w:r>
              <w:rPr>
                <w:rFonts w:hint="default"/>
                <w:szCs w:val="21"/>
              </w:rPr>
              <w:t>最大伸展≥20°</w:t>
            </w:r>
            <w:r>
              <w:rPr>
                <w:rFonts w:hint="eastAsia"/>
                <w:szCs w:val="21"/>
                <w:lang w:eastAsia="zh-CN"/>
              </w:rPr>
              <w:t>，</w:t>
            </w:r>
            <w:r>
              <w:rPr>
                <w:rFonts w:hint="default"/>
                <w:szCs w:val="21"/>
              </w:rPr>
              <w:t>膝关节最大屈曲≥100°</w:t>
            </w:r>
            <w:r>
              <w:rPr>
                <w:rFonts w:hint="eastAsia"/>
                <w:szCs w:val="21"/>
                <w:lang w:eastAsia="zh-CN"/>
              </w:rPr>
              <w:t>，</w:t>
            </w:r>
            <w:r>
              <w:rPr>
                <w:rFonts w:hint="default"/>
                <w:szCs w:val="21"/>
              </w:rPr>
              <w:t>踝关节最大背屈≥40°</w:t>
            </w:r>
            <w:r>
              <w:rPr>
                <w:rFonts w:hint="eastAsia"/>
                <w:szCs w:val="21"/>
                <w:lang w:eastAsia="zh-CN"/>
              </w:rPr>
              <w:t>、</w:t>
            </w:r>
            <w:r>
              <w:rPr>
                <w:rFonts w:hint="default"/>
                <w:szCs w:val="21"/>
              </w:rPr>
              <w:t>最大跖屈≥30°</w:t>
            </w:r>
            <w:r>
              <w:rPr>
                <w:rFonts w:hint="eastAsia"/>
                <w:szCs w:val="21"/>
                <w:lang w:eastAsia="zh-CN"/>
              </w:rPr>
              <w:t>；</w:t>
            </w:r>
            <w:r>
              <w:rPr>
                <w:rFonts w:hint="eastAsia"/>
                <w:szCs w:val="21"/>
                <w:lang w:val="en-US" w:eastAsia="zh-CN"/>
              </w:rPr>
              <w:t>或采用柔性结构，对关节运动角度无限制；</w:t>
            </w:r>
            <w:r>
              <w:rPr>
                <w:rFonts w:hint="eastAsia"/>
                <w:szCs w:val="21"/>
              </w:rPr>
              <w:t>（提供产品彩页或具有CMA标志的第三方检测机构出具的检测报告扫描件或产品说明书扫描件或技术白皮书扫描件或盖有制造商公章的技术参数确认函作为佐证材料）</w:t>
            </w:r>
          </w:p>
          <w:p w14:paraId="3B4F91A0">
            <w:pPr>
              <w:keepNext w:val="0"/>
              <w:keepLines w:val="0"/>
              <w:suppressLineNumbers w:val="0"/>
              <w:spacing w:before="0" w:beforeAutospacing="0" w:after="0" w:afterAutospacing="0" w:line="276" w:lineRule="auto"/>
              <w:ind w:left="0" w:right="0"/>
              <w:rPr>
                <w:rFonts w:hint="default"/>
                <w:szCs w:val="21"/>
              </w:rPr>
            </w:pPr>
            <w:r>
              <w:rPr>
                <w:rFonts w:hint="default"/>
                <w:szCs w:val="21"/>
              </w:rPr>
              <w:t>★5</w:t>
            </w:r>
            <w:r>
              <w:rPr>
                <w:rFonts w:hint="eastAsia"/>
                <w:szCs w:val="21"/>
                <w:lang w:val="en-US" w:eastAsia="zh-CN"/>
              </w:rPr>
              <w:t>. 0.4kg</w:t>
            </w:r>
            <w:r>
              <w:rPr>
                <w:rFonts w:hint="default"/>
                <w:szCs w:val="21"/>
              </w:rPr>
              <w:t>≤整</w:t>
            </w:r>
            <w:r>
              <w:rPr>
                <w:rFonts w:hint="eastAsia"/>
                <w:szCs w:val="21"/>
                <w:lang w:val="en-US" w:eastAsia="zh-CN"/>
              </w:rPr>
              <w:t>机</w:t>
            </w:r>
            <w:r>
              <w:rPr>
                <w:rFonts w:hint="default"/>
                <w:szCs w:val="21"/>
              </w:rPr>
              <w:t>重量≤</w:t>
            </w:r>
            <w:r>
              <w:rPr>
                <w:rFonts w:hint="eastAsia"/>
                <w:szCs w:val="21"/>
                <w:lang w:val="en-US" w:eastAsia="zh-CN"/>
              </w:rPr>
              <w:t>5.5</w:t>
            </w:r>
            <w:r>
              <w:rPr>
                <w:rFonts w:hint="default"/>
                <w:szCs w:val="21"/>
              </w:rPr>
              <w:t>kg</w:t>
            </w:r>
            <w:r>
              <w:rPr>
                <w:rFonts w:hint="eastAsia"/>
                <w:szCs w:val="21"/>
                <w:lang w:eastAsia="zh-CN"/>
              </w:rPr>
              <w:t>；</w:t>
            </w:r>
            <w:r>
              <w:rPr>
                <w:rFonts w:hint="eastAsia"/>
                <w:szCs w:val="21"/>
              </w:rPr>
              <w:t>（提供产品彩页或具有CMA标志的第三方检测机构出具的检测报告扫描件或产品说明书扫描件或技术白皮书扫描件或盖有制造商公章的技术参数确认函作为佐证材料）</w:t>
            </w:r>
          </w:p>
          <w:p w14:paraId="474AB3CF">
            <w:pPr>
              <w:keepNext w:val="0"/>
              <w:keepLines w:val="0"/>
              <w:suppressLineNumbers w:val="0"/>
              <w:spacing w:before="0" w:beforeAutospacing="0" w:after="0" w:afterAutospacing="0" w:line="276" w:lineRule="auto"/>
              <w:ind w:left="0" w:right="0"/>
              <w:rPr>
                <w:rFonts w:hint="default"/>
                <w:szCs w:val="21"/>
              </w:rPr>
            </w:pPr>
            <w:r>
              <w:rPr>
                <w:rFonts w:hint="default"/>
                <w:szCs w:val="21"/>
              </w:rPr>
              <w:t>6</w:t>
            </w:r>
            <w:r>
              <w:rPr>
                <w:rFonts w:hint="eastAsia"/>
                <w:szCs w:val="21"/>
                <w:lang w:val="en-US" w:eastAsia="zh-CN"/>
              </w:rPr>
              <w:t>.</w:t>
            </w:r>
            <w:r>
              <w:rPr>
                <w:rFonts w:hint="default"/>
                <w:szCs w:val="21"/>
              </w:rPr>
              <w:t>人机工学设计： 基于人机工学的分析，根据软服的动态受力情况以及人体不同部位的粘弹性特征以及舒适性要求，优化出一套将载荷传递到坚实的后腰部和背部的传力方案，不仅保证了软服的性能发挥，也提升了人体的穿戴舒适性</w:t>
            </w:r>
            <w:r>
              <w:rPr>
                <w:rFonts w:hint="eastAsia"/>
                <w:szCs w:val="21"/>
                <w:lang w:eastAsia="zh-CN"/>
              </w:rPr>
              <w:t>；</w:t>
            </w:r>
          </w:p>
          <w:p w14:paraId="433E98FD">
            <w:pPr>
              <w:keepNext w:val="0"/>
              <w:keepLines w:val="0"/>
              <w:suppressLineNumbers w:val="0"/>
              <w:spacing w:before="0" w:beforeAutospacing="0" w:after="0" w:afterAutospacing="0" w:line="276" w:lineRule="auto"/>
              <w:ind w:left="0" w:right="0"/>
              <w:rPr>
                <w:rFonts w:hint="default"/>
                <w:szCs w:val="21"/>
              </w:rPr>
            </w:pPr>
            <w:r>
              <w:rPr>
                <w:rFonts w:hint="default"/>
                <w:szCs w:val="21"/>
              </w:rPr>
              <w:t>7</w:t>
            </w:r>
            <w:r>
              <w:rPr>
                <w:rFonts w:hint="eastAsia"/>
                <w:szCs w:val="21"/>
                <w:lang w:val="en-US" w:eastAsia="zh-CN"/>
              </w:rPr>
              <w:t>.</w:t>
            </w:r>
            <w:r>
              <w:rPr>
                <w:rFonts w:hint="default"/>
                <w:szCs w:val="21"/>
              </w:rPr>
              <w:t>适用人群身高体重范围：</w:t>
            </w:r>
          </w:p>
          <w:p w14:paraId="22B2208C">
            <w:pPr>
              <w:keepNext w:val="0"/>
              <w:keepLines w:val="0"/>
              <w:suppressLineNumbers w:val="0"/>
              <w:spacing w:before="0" w:beforeAutospacing="0" w:after="0" w:afterAutospacing="0" w:line="276" w:lineRule="auto"/>
              <w:ind w:left="0" w:right="0"/>
              <w:rPr>
                <w:rFonts w:hint="default"/>
                <w:szCs w:val="21"/>
              </w:rPr>
            </w:pPr>
            <w:r>
              <w:rPr>
                <w:rFonts w:hint="default"/>
                <w:szCs w:val="21"/>
              </w:rPr>
              <w:t>7.1适用人群身高范围：150cm～190cm；</w:t>
            </w:r>
          </w:p>
          <w:p w14:paraId="01ED5EA7">
            <w:pPr>
              <w:keepNext w:val="0"/>
              <w:keepLines w:val="0"/>
              <w:suppressLineNumbers w:val="0"/>
              <w:spacing w:before="0" w:beforeAutospacing="0" w:after="0" w:afterAutospacing="0" w:line="276" w:lineRule="auto"/>
              <w:ind w:left="0" w:right="0"/>
              <w:rPr>
                <w:rFonts w:hint="default"/>
                <w:szCs w:val="21"/>
              </w:rPr>
            </w:pPr>
            <w:r>
              <w:rPr>
                <w:rFonts w:hint="default"/>
                <w:szCs w:val="21"/>
              </w:rPr>
              <w:t>7.2适用人群体重范围：≤85kg</w:t>
            </w:r>
            <w:r>
              <w:rPr>
                <w:rFonts w:hint="eastAsia"/>
                <w:szCs w:val="21"/>
                <w:lang w:eastAsia="zh-CN"/>
              </w:rPr>
              <w:t>；</w:t>
            </w:r>
          </w:p>
          <w:p w14:paraId="7D99A156">
            <w:pPr>
              <w:keepNext w:val="0"/>
              <w:keepLines w:val="0"/>
              <w:suppressLineNumbers w:val="0"/>
              <w:spacing w:before="0" w:beforeAutospacing="0" w:after="0" w:afterAutospacing="0" w:line="276" w:lineRule="auto"/>
              <w:ind w:left="0" w:right="0"/>
              <w:rPr>
                <w:rFonts w:hint="default"/>
                <w:szCs w:val="21"/>
              </w:rPr>
            </w:pPr>
            <w:r>
              <w:rPr>
                <w:rFonts w:hint="default"/>
                <w:szCs w:val="21"/>
              </w:rPr>
              <w:t>8</w:t>
            </w:r>
            <w:r>
              <w:rPr>
                <w:rFonts w:hint="eastAsia"/>
                <w:szCs w:val="21"/>
                <w:lang w:val="en-US" w:eastAsia="zh-CN"/>
              </w:rPr>
              <w:t>.</w:t>
            </w:r>
            <w:r>
              <w:rPr>
                <w:rFonts w:hint="default"/>
                <w:szCs w:val="21"/>
              </w:rPr>
              <w:t>腰围调节范围：70～125mm</w:t>
            </w:r>
            <w:r>
              <w:rPr>
                <w:rFonts w:hint="eastAsia"/>
                <w:szCs w:val="21"/>
                <w:lang w:eastAsia="zh-CN"/>
              </w:rPr>
              <w:t>；</w:t>
            </w:r>
          </w:p>
          <w:p w14:paraId="00E47A09">
            <w:pPr>
              <w:keepNext w:val="0"/>
              <w:keepLines w:val="0"/>
              <w:suppressLineNumbers w:val="0"/>
              <w:spacing w:before="0" w:beforeAutospacing="0" w:after="0" w:afterAutospacing="0" w:line="276" w:lineRule="auto"/>
              <w:ind w:left="0" w:right="0"/>
              <w:rPr>
                <w:rFonts w:hint="default"/>
                <w:szCs w:val="21"/>
              </w:rPr>
            </w:pPr>
            <w:r>
              <w:rPr>
                <w:rFonts w:hint="default"/>
                <w:szCs w:val="21"/>
              </w:rPr>
              <w:t>9</w:t>
            </w:r>
            <w:r>
              <w:rPr>
                <w:rFonts w:hint="eastAsia"/>
                <w:szCs w:val="21"/>
                <w:lang w:val="en-US" w:eastAsia="zh-CN"/>
              </w:rPr>
              <w:t>.</w:t>
            </w:r>
            <w:r>
              <w:rPr>
                <w:rFonts w:hint="default"/>
                <w:szCs w:val="21"/>
              </w:rPr>
              <w:t>最大辅助力矩：8Nm</w:t>
            </w:r>
            <w:r>
              <w:rPr>
                <w:rFonts w:hint="eastAsia"/>
                <w:szCs w:val="21"/>
                <w:lang w:eastAsia="zh-CN"/>
              </w:rPr>
              <w:t>；</w:t>
            </w:r>
          </w:p>
          <w:p w14:paraId="1EA4CFCD">
            <w:pPr>
              <w:keepNext w:val="0"/>
              <w:keepLines w:val="0"/>
              <w:suppressLineNumbers w:val="0"/>
              <w:spacing w:before="0" w:beforeAutospacing="0" w:after="0" w:afterAutospacing="0" w:line="276" w:lineRule="auto"/>
              <w:ind w:left="0" w:right="0"/>
              <w:rPr>
                <w:rFonts w:hint="default"/>
                <w:szCs w:val="21"/>
              </w:rPr>
            </w:pPr>
            <w:r>
              <w:rPr>
                <w:rFonts w:hint="default"/>
                <w:szCs w:val="21"/>
              </w:rPr>
              <w:t>10</w:t>
            </w:r>
            <w:r>
              <w:rPr>
                <w:rFonts w:hint="eastAsia"/>
                <w:szCs w:val="21"/>
                <w:lang w:val="en-US" w:eastAsia="zh-CN"/>
              </w:rPr>
              <w:t>.</w:t>
            </w:r>
            <w:r>
              <w:rPr>
                <w:rFonts w:hint="default"/>
                <w:szCs w:val="21"/>
              </w:rPr>
              <w:t>助力效果：</w:t>
            </w:r>
            <w:r>
              <w:rPr>
                <w:rFonts w:hint="eastAsia"/>
                <w:szCs w:val="21"/>
                <w:lang w:val="en-US" w:eastAsia="zh-CN"/>
              </w:rPr>
              <w:t>可减少步行代谢消耗；或</w:t>
            </w:r>
            <w:r>
              <w:rPr>
                <w:rFonts w:hint="default"/>
                <w:szCs w:val="21"/>
              </w:rPr>
              <w:t>提供显著的减负或减重效果，站立减重或减负≥55%，行走减重或减负≥35%</w:t>
            </w:r>
            <w:r>
              <w:rPr>
                <w:rFonts w:hint="eastAsia"/>
                <w:szCs w:val="21"/>
                <w:lang w:eastAsia="zh-CN"/>
              </w:rPr>
              <w:t>；</w:t>
            </w:r>
            <w:r>
              <w:rPr>
                <w:rFonts w:hint="eastAsia"/>
                <w:sz w:val="21"/>
                <w:szCs w:val="21"/>
                <w:lang w:eastAsia="zh-CN"/>
              </w:rPr>
              <w:t>（提供</w:t>
            </w:r>
            <w:r>
              <w:rPr>
                <w:rFonts w:hint="eastAsia"/>
                <w:sz w:val="21"/>
                <w:szCs w:val="21"/>
                <w:lang w:val="en-US" w:eastAsia="zh-CN"/>
              </w:rPr>
              <w:t>承诺函或</w:t>
            </w:r>
            <w:r>
              <w:rPr>
                <w:rFonts w:hint="eastAsia"/>
                <w:sz w:val="21"/>
                <w:szCs w:val="21"/>
                <w:lang w:eastAsia="zh-CN"/>
              </w:rPr>
              <w:t>产品彩页或具有CMA标志的第三方检测机构出具的检测报告扫描件或产品说明书扫描件或技术白皮书扫描件或盖有制造商公章的技术参数确认函作为佐证材料）</w:t>
            </w:r>
          </w:p>
          <w:p w14:paraId="0305AFCA">
            <w:pPr>
              <w:keepNext w:val="0"/>
              <w:keepLines w:val="0"/>
              <w:suppressLineNumbers w:val="0"/>
              <w:spacing w:before="0" w:beforeAutospacing="0" w:after="0" w:afterAutospacing="0" w:line="276" w:lineRule="auto"/>
              <w:ind w:left="0" w:right="0"/>
              <w:rPr>
                <w:rFonts w:hint="default"/>
                <w:szCs w:val="21"/>
              </w:rPr>
            </w:pPr>
            <w:r>
              <w:rPr>
                <w:rFonts w:hint="default"/>
                <w:szCs w:val="21"/>
              </w:rPr>
              <w:t>11</w:t>
            </w:r>
            <w:r>
              <w:rPr>
                <w:rFonts w:hint="eastAsia"/>
                <w:szCs w:val="21"/>
                <w:lang w:val="en-US" w:eastAsia="zh-CN"/>
              </w:rPr>
              <w:t>.</w:t>
            </w:r>
            <w:r>
              <w:rPr>
                <w:rFonts w:hint="default"/>
                <w:szCs w:val="21"/>
              </w:rPr>
              <w:t>机身所有绑带材料采用高密度耐磨透气材料组合而成</w:t>
            </w:r>
            <w:r>
              <w:rPr>
                <w:rFonts w:hint="eastAsia"/>
                <w:szCs w:val="21"/>
                <w:lang w:eastAsia="zh-CN"/>
              </w:rPr>
              <w:t>；</w:t>
            </w:r>
          </w:p>
          <w:p w14:paraId="10B7D0FB">
            <w:pPr>
              <w:keepNext w:val="0"/>
              <w:keepLines w:val="0"/>
              <w:suppressLineNumbers w:val="0"/>
              <w:spacing w:before="0" w:beforeAutospacing="0" w:after="0" w:afterAutospacing="0" w:line="276" w:lineRule="auto"/>
              <w:ind w:left="0" w:right="0"/>
              <w:rPr>
                <w:rFonts w:hint="default"/>
                <w:szCs w:val="21"/>
              </w:rPr>
            </w:pPr>
            <w:r>
              <w:rPr>
                <w:rFonts w:hint="default"/>
                <w:szCs w:val="21"/>
              </w:rPr>
              <w:t>12</w:t>
            </w:r>
            <w:r>
              <w:rPr>
                <w:rFonts w:hint="eastAsia"/>
                <w:szCs w:val="21"/>
                <w:lang w:val="en-US" w:eastAsia="zh-CN"/>
              </w:rPr>
              <w:t>.</w:t>
            </w:r>
            <w:r>
              <w:rPr>
                <w:rFonts w:hint="default"/>
                <w:szCs w:val="21"/>
              </w:rPr>
              <w:t>工作环境：温度：0℃～35℃；相对湿度：30％～75％；大气压力： 700hPa～1060hPa</w:t>
            </w:r>
            <w:r>
              <w:rPr>
                <w:rFonts w:hint="eastAsia"/>
                <w:szCs w:val="21"/>
                <w:lang w:eastAsia="zh-CN"/>
              </w:rPr>
              <w:t>；</w:t>
            </w:r>
          </w:p>
          <w:p w14:paraId="347BD816">
            <w:pPr>
              <w:keepNext w:val="0"/>
              <w:keepLines w:val="0"/>
              <w:suppressLineNumbers w:val="0"/>
              <w:spacing w:before="0" w:beforeAutospacing="0" w:after="0" w:afterAutospacing="0" w:line="276" w:lineRule="auto"/>
              <w:ind w:left="0" w:right="0"/>
              <w:rPr>
                <w:rFonts w:hint="default"/>
                <w:szCs w:val="21"/>
              </w:rPr>
            </w:pPr>
            <w:r>
              <w:rPr>
                <w:rFonts w:hint="default"/>
                <w:szCs w:val="21"/>
              </w:rPr>
              <w:t>13</w:t>
            </w:r>
            <w:r>
              <w:rPr>
                <w:rFonts w:hint="eastAsia"/>
                <w:szCs w:val="21"/>
                <w:lang w:val="en-US" w:eastAsia="zh-CN"/>
              </w:rPr>
              <w:t>.</w:t>
            </w:r>
            <w:r>
              <w:rPr>
                <w:rFonts w:hint="default"/>
                <w:szCs w:val="21"/>
              </w:rPr>
              <w:t xml:space="preserve">功能实现：被动助行软服由纯柔性织物构成，与人体组织共同构成一个弹性储能单元，可实现动能回收的功能：其在人体步行时可以在每一周期内先储存踝关节的负功，然后返还正功动能，从而减少了一部分人体的做功输出，减少步行所需的体能消耗。 </w:t>
            </w:r>
          </w:p>
        </w:tc>
        <w:tc>
          <w:tcPr>
            <w:tcW w:w="1071" w:type="dxa"/>
            <w:vAlign w:val="center"/>
          </w:tcPr>
          <w:p w14:paraId="0E759C10">
            <w:pPr>
              <w:keepNext w:val="0"/>
              <w:keepLines w:val="0"/>
              <w:suppressLineNumbers w:val="0"/>
              <w:spacing w:before="0" w:beforeAutospacing="0" w:afterAutospacing="0"/>
              <w:ind w:left="0" w:right="0"/>
              <w:rPr>
                <w:rFonts w:hint="eastAsia" w:eastAsia="宋体"/>
                <w:szCs w:val="21"/>
                <w:lang w:val="en-US" w:eastAsia="zh-CN"/>
              </w:rPr>
            </w:pPr>
            <w:r>
              <w:rPr>
                <w:rFonts w:hint="eastAsia"/>
                <w:szCs w:val="21"/>
                <w:lang w:val="en-US" w:eastAsia="zh-CN"/>
              </w:rPr>
              <w:t>10（套）</w:t>
            </w:r>
          </w:p>
        </w:tc>
        <w:tc>
          <w:tcPr>
            <w:tcW w:w="1179" w:type="dxa"/>
            <w:vAlign w:val="center"/>
          </w:tcPr>
          <w:p w14:paraId="212EB3F0">
            <w:pPr>
              <w:keepNext w:val="0"/>
              <w:keepLines w:val="0"/>
              <w:suppressLineNumbers w:val="0"/>
              <w:spacing w:before="0" w:beforeAutospacing="0" w:afterAutospacing="0"/>
              <w:ind w:left="0" w:right="0"/>
              <w:jc w:val="center"/>
              <w:rPr>
                <w:rFonts w:hint="default"/>
                <w:szCs w:val="21"/>
                <w:lang w:val="en-US" w:eastAsia="zh-CN"/>
              </w:rPr>
            </w:pPr>
            <w:r>
              <w:rPr>
                <w:rFonts w:hint="eastAsia"/>
                <w:szCs w:val="21"/>
                <w:lang w:val="en-US" w:eastAsia="zh-CN"/>
              </w:rPr>
              <w:t>15000</w:t>
            </w:r>
          </w:p>
        </w:tc>
      </w:tr>
    </w:tbl>
    <w:p w14:paraId="71D11609">
      <w:pPr>
        <w:rPr>
          <w:sz w:val="24"/>
          <w:szCs w:val="24"/>
        </w:rPr>
      </w:pPr>
      <w:r>
        <w:rPr>
          <w:rFonts w:hint="eastAsia"/>
          <w:sz w:val="24"/>
          <w:szCs w:val="24"/>
        </w:rPr>
        <w:t>2.</w:t>
      </w:r>
      <w:r>
        <w:rPr>
          <w:sz w:val="24"/>
          <w:szCs w:val="24"/>
        </w:rPr>
        <w:t>质量保证要求</w:t>
      </w:r>
    </w:p>
    <w:p w14:paraId="14F6F45B">
      <w:pPr>
        <w:ind w:firstLine="480" w:firstLineChars="200"/>
        <w:rPr>
          <w:sz w:val="24"/>
          <w:szCs w:val="24"/>
        </w:rPr>
      </w:pPr>
      <w:r>
        <w:rPr>
          <w:rFonts w:hint="eastAsia"/>
          <w:sz w:val="24"/>
          <w:szCs w:val="24"/>
        </w:rPr>
        <w:t>★2.1比选申请人须提供完整的装备应用实施方案，</w:t>
      </w:r>
      <w:r>
        <w:rPr>
          <w:rFonts w:hint="eastAsia"/>
          <w:sz w:val="24"/>
          <w:szCs w:val="24"/>
          <w:highlight w:val="none"/>
        </w:rPr>
        <w:t>包括但各套装设备</w:t>
      </w:r>
      <w:r>
        <w:rPr>
          <w:rFonts w:hint="eastAsia"/>
          <w:sz w:val="24"/>
          <w:szCs w:val="24"/>
        </w:rPr>
        <w:t>具体配置方案，智能采集老年人运动轨迹、体态、</w:t>
      </w:r>
      <w:r>
        <w:rPr>
          <w:rFonts w:hint="eastAsia"/>
          <w:sz w:val="24"/>
          <w:szCs w:val="24"/>
          <w:lang w:val="en-US" w:eastAsia="zh-CN"/>
        </w:rPr>
        <w:t>步行状态</w:t>
      </w:r>
      <w:r>
        <w:rPr>
          <w:rFonts w:hint="eastAsia"/>
          <w:sz w:val="24"/>
          <w:szCs w:val="24"/>
        </w:rPr>
        <w:t>等数据方案，安装调试方案等。（提供加盖公章的承诺函及具体方案内容）</w:t>
      </w:r>
      <w:r>
        <w:rPr>
          <w:sz w:val="24"/>
          <w:szCs w:val="24"/>
        </w:rPr>
        <w:t xml:space="preserve"> </w:t>
      </w:r>
    </w:p>
    <w:p w14:paraId="50A748DC">
      <w:pPr>
        <w:ind w:firstLine="480" w:firstLineChars="200"/>
        <w:rPr>
          <w:sz w:val="24"/>
          <w:szCs w:val="24"/>
        </w:rPr>
      </w:pPr>
      <w:r>
        <w:rPr>
          <w:rFonts w:hint="eastAsia"/>
          <w:sz w:val="24"/>
          <w:szCs w:val="24"/>
        </w:rPr>
        <w:t>2.2</w:t>
      </w:r>
      <w:r>
        <w:rPr>
          <w:sz w:val="24"/>
          <w:szCs w:val="24"/>
        </w:rPr>
        <w:t>中选人应保证</w:t>
      </w:r>
      <w:r>
        <w:rPr>
          <w:rFonts w:hint="eastAsia"/>
          <w:sz w:val="24"/>
          <w:szCs w:val="24"/>
        </w:rPr>
        <w:t>设备及所有</w:t>
      </w:r>
      <w:r>
        <w:rPr>
          <w:sz w:val="24"/>
          <w:szCs w:val="24"/>
        </w:rPr>
        <w:t>配件是全新的；型号、规格必须符合</w:t>
      </w:r>
      <w:r>
        <w:rPr>
          <w:rFonts w:hint="eastAsia"/>
          <w:sz w:val="24"/>
          <w:szCs w:val="24"/>
        </w:rPr>
        <w:t>或优于</w:t>
      </w:r>
      <w:r>
        <w:rPr>
          <w:sz w:val="24"/>
          <w:szCs w:val="24"/>
        </w:rPr>
        <w:t>采购文件所述的各项技术指标；所提供设备及配件达到该项设备的出厂质量标准；质保期限</w:t>
      </w:r>
      <w:r>
        <w:rPr>
          <w:rFonts w:hint="eastAsia"/>
          <w:sz w:val="24"/>
          <w:szCs w:val="24"/>
          <w:lang w:val="en-US" w:eastAsia="zh-CN"/>
        </w:rPr>
        <w:t>3年</w:t>
      </w:r>
      <w:r>
        <w:rPr>
          <w:sz w:val="24"/>
          <w:szCs w:val="24"/>
        </w:rPr>
        <w:t>，自验收之日起算。</w:t>
      </w:r>
    </w:p>
    <w:p w14:paraId="6CFB62CC">
      <w:pPr>
        <w:rPr>
          <w:sz w:val="24"/>
          <w:szCs w:val="24"/>
        </w:rPr>
      </w:pPr>
      <w:r>
        <w:rPr>
          <w:rFonts w:hint="eastAsia"/>
          <w:sz w:val="24"/>
          <w:szCs w:val="24"/>
        </w:rPr>
        <w:t>3.</w:t>
      </w:r>
      <w:r>
        <w:rPr>
          <w:sz w:val="24"/>
          <w:szCs w:val="24"/>
        </w:rPr>
        <w:t>安装、调试和验收要求</w:t>
      </w:r>
    </w:p>
    <w:p w14:paraId="3C369A3A">
      <w:pPr>
        <w:rPr>
          <w:sz w:val="24"/>
          <w:szCs w:val="24"/>
          <w:highlight w:val="none"/>
        </w:rPr>
      </w:pPr>
      <w:r>
        <w:rPr>
          <w:sz w:val="24"/>
          <w:szCs w:val="24"/>
        </w:rPr>
        <w:t xml:space="preserve">   </w:t>
      </w:r>
      <w:r>
        <w:rPr>
          <w:rFonts w:hint="eastAsia"/>
          <w:sz w:val="24"/>
          <w:szCs w:val="24"/>
        </w:rPr>
        <w:t>设备</w:t>
      </w:r>
      <w:r>
        <w:rPr>
          <w:sz w:val="24"/>
          <w:szCs w:val="24"/>
        </w:rPr>
        <w:t>各组件与配件齐全；中选人送货至采购人指定地点并组织技术队伍现场安装调试；在完成安装调试后，</w:t>
      </w:r>
      <w:r>
        <w:rPr>
          <w:rFonts w:hint="eastAsia"/>
          <w:sz w:val="24"/>
          <w:szCs w:val="24"/>
        </w:rPr>
        <w:t>经</w:t>
      </w:r>
      <w:r>
        <w:rPr>
          <w:sz w:val="24"/>
          <w:szCs w:val="24"/>
        </w:rPr>
        <w:t>采购人</w:t>
      </w:r>
      <w:r>
        <w:rPr>
          <w:rFonts w:hint="eastAsia"/>
          <w:sz w:val="24"/>
          <w:szCs w:val="24"/>
        </w:rPr>
        <w:t>确认并</w:t>
      </w:r>
      <w:r>
        <w:rPr>
          <w:rFonts w:hint="eastAsia"/>
          <w:sz w:val="24"/>
          <w:szCs w:val="24"/>
          <w:highlight w:val="none"/>
        </w:rPr>
        <w:t>邀请</w:t>
      </w:r>
      <w:r>
        <w:rPr>
          <w:rFonts w:hint="eastAsia"/>
          <w:sz w:val="24"/>
          <w:szCs w:val="24"/>
          <w:highlight w:val="none"/>
          <w:lang w:eastAsia="zh-CN"/>
        </w:rPr>
        <w:t>3</w:t>
      </w:r>
      <w:r>
        <w:rPr>
          <w:sz w:val="24"/>
          <w:szCs w:val="24"/>
          <w:highlight w:val="none"/>
        </w:rPr>
        <w:t>名第三方专家参与现场验收，专家费用由中选人承担。</w:t>
      </w:r>
    </w:p>
    <w:p w14:paraId="273ECDFD">
      <w:pPr>
        <w:rPr>
          <w:sz w:val="24"/>
          <w:szCs w:val="24"/>
        </w:rPr>
      </w:pPr>
      <w:r>
        <w:rPr>
          <w:rFonts w:hint="eastAsia"/>
          <w:sz w:val="24"/>
          <w:szCs w:val="24"/>
        </w:rPr>
        <w:t>4.</w:t>
      </w:r>
      <w:r>
        <w:rPr>
          <w:sz w:val="24"/>
          <w:szCs w:val="24"/>
        </w:rPr>
        <w:t>售后服务要求</w:t>
      </w:r>
    </w:p>
    <w:p w14:paraId="577EAD44">
      <w:pPr>
        <w:ind w:firstLine="0" w:firstLineChars="0"/>
        <w:rPr>
          <w:sz w:val="24"/>
          <w:szCs w:val="24"/>
        </w:rPr>
      </w:pPr>
      <w:r>
        <w:rPr>
          <w:sz w:val="24"/>
          <w:szCs w:val="24"/>
        </w:rPr>
        <w:t>4.1 人员培训</w:t>
      </w:r>
    </w:p>
    <w:p w14:paraId="16ACEDD7">
      <w:pPr>
        <w:rPr>
          <w:sz w:val="24"/>
          <w:szCs w:val="24"/>
        </w:rPr>
      </w:pPr>
      <w:r>
        <w:rPr>
          <w:sz w:val="24"/>
          <w:szCs w:val="24"/>
        </w:rPr>
        <w:t xml:space="preserve">    中选人自验收之日起</w:t>
      </w:r>
      <w:r>
        <w:rPr>
          <w:rFonts w:hint="eastAsia"/>
          <w:sz w:val="24"/>
          <w:szCs w:val="24"/>
          <w:lang w:val="en-US" w:eastAsia="zh-CN"/>
        </w:rPr>
        <w:t>1</w:t>
      </w:r>
      <w:r>
        <w:rPr>
          <w:sz w:val="24"/>
          <w:szCs w:val="24"/>
        </w:rPr>
        <w:t>年内，为采购人提供的培训次数不能少于</w:t>
      </w:r>
      <w:r>
        <w:rPr>
          <w:rFonts w:hint="eastAsia"/>
          <w:sz w:val="24"/>
          <w:szCs w:val="24"/>
          <w:lang w:val="en-US" w:eastAsia="zh-CN"/>
        </w:rPr>
        <w:t>1</w:t>
      </w:r>
      <w:r>
        <w:rPr>
          <w:sz w:val="24"/>
          <w:szCs w:val="24"/>
        </w:rPr>
        <w:t>次；培训内容包括设备维护、硬件和软件的使用和数据分析，不需采购人支付额外费用。</w:t>
      </w:r>
    </w:p>
    <w:p w14:paraId="1BE1BE21">
      <w:pPr>
        <w:ind w:firstLine="0" w:firstLineChars="0"/>
        <w:rPr>
          <w:sz w:val="24"/>
          <w:szCs w:val="24"/>
        </w:rPr>
      </w:pPr>
      <w:r>
        <w:rPr>
          <w:sz w:val="24"/>
          <w:szCs w:val="24"/>
        </w:rPr>
        <w:t>4.2设备故障响应</w:t>
      </w:r>
    </w:p>
    <w:p w14:paraId="7B4BC9A0">
      <w:pPr>
        <w:ind w:firstLine="480" w:firstLineChars="200"/>
        <w:rPr>
          <w:sz w:val="24"/>
          <w:szCs w:val="24"/>
        </w:rPr>
      </w:pPr>
      <w:r>
        <w:rPr>
          <w:sz w:val="24"/>
          <w:szCs w:val="24"/>
        </w:rPr>
        <w:t>中选人对故障响应时间不得超过3个工作日，并在10个工作日内修复；在质保期内，中选人免费为采购人提供现场维修服务，期间所有产生费用由中选人自理；若在质保期内，10个工作日内无法修复设备，</w:t>
      </w:r>
      <w:r>
        <w:rPr>
          <w:rFonts w:hint="eastAsia"/>
          <w:sz w:val="24"/>
          <w:szCs w:val="24"/>
          <w:lang w:eastAsia="zh-CN"/>
        </w:rPr>
        <w:t>中选人</w:t>
      </w:r>
      <w:r>
        <w:rPr>
          <w:sz w:val="24"/>
          <w:szCs w:val="24"/>
        </w:rPr>
        <w:t>必须提供替代设备给</w:t>
      </w:r>
      <w:r>
        <w:rPr>
          <w:rFonts w:hint="eastAsia"/>
          <w:sz w:val="24"/>
          <w:szCs w:val="24"/>
          <w:lang w:eastAsia="zh-CN"/>
        </w:rPr>
        <w:t>采购人</w:t>
      </w:r>
      <w:r>
        <w:rPr>
          <w:sz w:val="24"/>
          <w:szCs w:val="24"/>
        </w:rPr>
        <w:t>使用，直到故障设备修复为止；若质保期内设备不能维修的，免费更换；不在质保期内产生的故障，需要采购人备品备件或支出的，中选人应向采购人说明。</w:t>
      </w:r>
    </w:p>
    <w:p w14:paraId="1C578A8E">
      <w:pPr>
        <w:ind w:firstLine="0" w:firstLineChars="0"/>
        <w:rPr>
          <w:sz w:val="24"/>
          <w:szCs w:val="24"/>
        </w:rPr>
      </w:pPr>
      <w:r>
        <w:rPr>
          <w:sz w:val="24"/>
          <w:szCs w:val="24"/>
        </w:rPr>
        <w:t>4.3 设备维护</w:t>
      </w:r>
    </w:p>
    <w:p w14:paraId="622F4CB7">
      <w:pPr>
        <w:ind w:firstLine="420"/>
        <w:rPr>
          <w:sz w:val="24"/>
          <w:szCs w:val="24"/>
        </w:rPr>
      </w:pPr>
      <w:r>
        <w:rPr>
          <w:rFonts w:hint="eastAsia"/>
          <w:sz w:val="24"/>
          <w:szCs w:val="24"/>
          <w:lang w:val="en-US" w:eastAsia="zh-CN"/>
        </w:rPr>
        <w:t>质保期内，</w:t>
      </w:r>
      <w:r>
        <w:rPr>
          <w:sz w:val="24"/>
          <w:szCs w:val="24"/>
        </w:rPr>
        <w:t>中选人</w:t>
      </w:r>
      <w:r>
        <w:rPr>
          <w:rFonts w:hint="eastAsia"/>
          <w:sz w:val="24"/>
          <w:szCs w:val="24"/>
          <w:lang w:val="en-US" w:eastAsia="zh-CN"/>
        </w:rPr>
        <w:t>应按采购人需求对设备进行</w:t>
      </w:r>
      <w:r>
        <w:rPr>
          <w:sz w:val="24"/>
          <w:szCs w:val="24"/>
        </w:rPr>
        <w:t>免费检查和维护。</w:t>
      </w:r>
    </w:p>
    <w:p w14:paraId="7E3F52D5">
      <w:pPr>
        <w:rPr>
          <w:sz w:val="24"/>
          <w:szCs w:val="24"/>
        </w:rPr>
      </w:pPr>
      <w:r>
        <w:rPr>
          <w:rFonts w:hint="eastAsia"/>
          <w:sz w:val="24"/>
          <w:szCs w:val="24"/>
        </w:rPr>
        <w:t>5.</w:t>
      </w:r>
      <w:r>
        <w:rPr>
          <w:sz w:val="24"/>
          <w:szCs w:val="24"/>
        </w:rPr>
        <w:t>人员要求</w:t>
      </w:r>
    </w:p>
    <w:p w14:paraId="1FF845D5">
      <w:pPr>
        <w:ind w:firstLine="480" w:firstLineChars="200"/>
        <w:rPr>
          <w:sz w:val="24"/>
          <w:szCs w:val="24"/>
        </w:rPr>
      </w:pPr>
      <w:r>
        <w:rPr>
          <w:sz w:val="24"/>
          <w:szCs w:val="24"/>
        </w:rPr>
        <w:t>比选申请人技术团队配备使用指导培训人员、维修人员、维保人员等专业人员。</w:t>
      </w:r>
    </w:p>
    <w:p w14:paraId="0DF52008">
      <w:pPr>
        <w:rPr>
          <w:sz w:val="24"/>
          <w:szCs w:val="24"/>
        </w:rPr>
      </w:pPr>
      <w:r>
        <w:rPr>
          <w:rFonts w:hint="eastAsia"/>
          <w:sz w:val="24"/>
          <w:szCs w:val="24"/>
        </w:rPr>
        <w:t>6.</w:t>
      </w:r>
      <w:r>
        <w:rPr>
          <w:sz w:val="24"/>
          <w:szCs w:val="24"/>
        </w:rPr>
        <w:t>报价要求</w:t>
      </w:r>
    </w:p>
    <w:p w14:paraId="579A0BA2">
      <w:pPr>
        <w:ind w:firstLine="480" w:firstLineChars="200"/>
        <w:rPr>
          <w:sz w:val="24"/>
          <w:szCs w:val="24"/>
        </w:rPr>
      </w:pPr>
      <w:r>
        <w:rPr>
          <w:rFonts w:hint="eastAsia"/>
          <w:sz w:val="24"/>
          <w:szCs w:val="24"/>
        </w:rPr>
        <w:t>★本项目为单价限价及总价限价项目，比选申请人报价时不能超单价限价和总价限价，否则为无效报价。</w:t>
      </w:r>
    </w:p>
    <w:p w14:paraId="10A870AE">
      <w:pPr>
        <w:ind w:firstLine="480" w:firstLineChars="200"/>
        <w:rPr>
          <w:sz w:val="24"/>
          <w:szCs w:val="24"/>
        </w:rPr>
      </w:pPr>
      <w:r>
        <w:rPr>
          <w:sz w:val="24"/>
          <w:szCs w:val="24"/>
        </w:rPr>
        <w:t>比选申请人按附件</w:t>
      </w:r>
      <w:r>
        <w:rPr>
          <w:rFonts w:hint="eastAsia"/>
          <w:sz w:val="24"/>
          <w:szCs w:val="24"/>
          <w:lang w:val="en-US" w:eastAsia="zh-CN"/>
        </w:rPr>
        <w:t>3</w:t>
      </w:r>
      <w:r>
        <w:rPr>
          <w:sz w:val="24"/>
          <w:szCs w:val="24"/>
        </w:rPr>
        <w:t>《比选报价表》报价，</w:t>
      </w:r>
      <w:r>
        <w:rPr>
          <w:color w:val="000000"/>
          <w:sz w:val="24"/>
          <w:szCs w:val="24"/>
        </w:rPr>
        <w:t>报价应包含设备材料与加工组装费，设备运输费、安装人员费、培训费和服务人员工资等与该项目有关的所有费用。</w:t>
      </w:r>
    </w:p>
    <w:p w14:paraId="4E804C09">
      <w:pPr>
        <w:spacing w:before="156" w:beforeLines="50" w:after="156" w:afterLines="50" w:line="30" w:lineRule="atLeast"/>
        <w:ind w:firstLine="240" w:firstLineChars="100"/>
        <w:rPr>
          <w:sz w:val="24"/>
          <w:szCs w:val="24"/>
        </w:rPr>
      </w:pPr>
      <w:r>
        <w:rPr>
          <w:sz w:val="24"/>
          <w:szCs w:val="24"/>
        </w:rPr>
        <w:t>（</w:t>
      </w:r>
      <w:r>
        <w:rPr>
          <w:rFonts w:hint="eastAsia"/>
          <w:sz w:val="24"/>
          <w:szCs w:val="24"/>
        </w:rPr>
        <w:t>四</w:t>
      </w:r>
      <w:r>
        <w:rPr>
          <w:sz w:val="24"/>
          <w:szCs w:val="24"/>
        </w:rPr>
        <w:t>）商务要求：</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5"/>
        <w:gridCol w:w="6437"/>
      </w:tblGrid>
      <w:tr w14:paraId="5BE1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vAlign w:val="center"/>
          </w:tcPr>
          <w:p w14:paraId="489C24F0">
            <w:pPr>
              <w:pStyle w:val="12"/>
              <w:keepNext w:val="0"/>
              <w:keepLines w:val="0"/>
              <w:suppressLineNumbers w:val="0"/>
              <w:spacing w:before="0" w:beforeAutospacing="0" w:afterAutospacing="0"/>
              <w:ind w:left="0" w:right="0" w:firstLine="0" w:firstLineChars="0"/>
              <w:jc w:val="center"/>
              <w:rPr>
                <w:rFonts w:hint="default" w:ascii="Times New Roman" w:hAnsi="Times New Roman" w:eastAsia="宋体"/>
                <w:sz w:val="24"/>
                <w:szCs w:val="24"/>
                <w:lang w:val="en-US" w:bidi="ar-SA"/>
              </w:rPr>
            </w:pPr>
            <w:r>
              <w:rPr>
                <w:rFonts w:hint="default" w:ascii="Times New Roman" w:hAnsi="Times New Roman" w:eastAsia="宋体"/>
                <w:sz w:val="24"/>
                <w:szCs w:val="24"/>
                <w:lang w:val="en-US" w:bidi="ar-SA"/>
              </w:rPr>
              <w:t>货物/服务提供时间</w:t>
            </w:r>
          </w:p>
        </w:tc>
        <w:tc>
          <w:tcPr>
            <w:tcW w:w="6437" w:type="dxa"/>
          </w:tcPr>
          <w:p w14:paraId="4D1C5635">
            <w:pPr>
              <w:keepNext w:val="0"/>
              <w:keepLines w:val="0"/>
              <w:suppressLineNumbers w:val="0"/>
              <w:spacing w:before="156" w:beforeLines="50" w:beforeAutospacing="0" w:after="156" w:afterLines="50" w:afterAutospacing="0" w:line="30" w:lineRule="atLeast"/>
              <w:ind w:left="0" w:right="0"/>
              <w:rPr>
                <w:rFonts w:hint="default"/>
                <w:sz w:val="24"/>
                <w:szCs w:val="24"/>
              </w:rPr>
            </w:pPr>
            <w:r>
              <w:rPr>
                <w:rFonts w:hint="default"/>
                <w:sz w:val="24"/>
                <w:szCs w:val="24"/>
              </w:rPr>
              <w:t>供货及安装完成期限为</w:t>
            </w:r>
            <w:r>
              <w:rPr>
                <w:rFonts w:hint="eastAsia"/>
                <w:sz w:val="24"/>
                <w:szCs w:val="24"/>
              </w:rPr>
              <w:t>签订合同之日起15个自然日内</w:t>
            </w:r>
            <w:r>
              <w:rPr>
                <w:rFonts w:hint="default"/>
                <w:sz w:val="24"/>
                <w:szCs w:val="24"/>
              </w:rPr>
              <w:t>。</w:t>
            </w:r>
          </w:p>
        </w:tc>
      </w:tr>
      <w:tr w14:paraId="6369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vAlign w:val="center"/>
          </w:tcPr>
          <w:p w14:paraId="48F3DB34">
            <w:pPr>
              <w:pStyle w:val="12"/>
              <w:keepNext w:val="0"/>
              <w:keepLines w:val="0"/>
              <w:suppressLineNumbers w:val="0"/>
              <w:spacing w:before="0" w:beforeAutospacing="0" w:afterAutospacing="0"/>
              <w:ind w:left="0" w:right="0" w:firstLine="0" w:firstLineChars="0"/>
              <w:jc w:val="center"/>
              <w:rPr>
                <w:rFonts w:hint="default" w:ascii="Times New Roman" w:hAnsi="Times New Roman" w:eastAsia="宋体"/>
                <w:sz w:val="24"/>
                <w:szCs w:val="24"/>
                <w:lang w:val="en-US" w:bidi="ar-SA"/>
              </w:rPr>
            </w:pPr>
            <w:r>
              <w:rPr>
                <w:rFonts w:hint="default" w:ascii="Times New Roman" w:hAnsi="Times New Roman" w:eastAsia="宋体"/>
                <w:sz w:val="24"/>
                <w:szCs w:val="24"/>
                <w:lang w:val="en-US" w:bidi="ar-SA"/>
              </w:rPr>
              <w:t>货物/服务提供地点</w:t>
            </w:r>
          </w:p>
        </w:tc>
        <w:tc>
          <w:tcPr>
            <w:tcW w:w="6437" w:type="dxa"/>
          </w:tcPr>
          <w:p w14:paraId="4EDA324E">
            <w:pPr>
              <w:pStyle w:val="12"/>
              <w:keepNext w:val="0"/>
              <w:keepLines w:val="0"/>
              <w:suppressLineNumbers w:val="0"/>
              <w:spacing w:before="0" w:beforeAutospacing="0" w:afterAutospacing="0"/>
              <w:ind w:left="0" w:right="0" w:firstLine="0" w:firstLineChars="0"/>
              <w:rPr>
                <w:rFonts w:hint="default" w:ascii="Times New Roman" w:hAnsi="Times New Roman" w:eastAsia="宋体"/>
                <w:sz w:val="24"/>
                <w:szCs w:val="24"/>
                <w:lang w:val="en-US" w:bidi="ar-SA"/>
              </w:rPr>
            </w:pPr>
            <w:r>
              <w:rPr>
                <w:rFonts w:hint="default" w:ascii="Times New Roman" w:hAnsi="Times New Roman" w:eastAsia="宋体"/>
                <w:sz w:val="24"/>
                <w:szCs w:val="24"/>
                <w:lang w:val="en-US" w:bidi="ar-SA"/>
              </w:rPr>
              <w:t>广东省广州市</w:t>
            </w:r>
            <w:r>
              <w:rPr>
                <w:rFonts w:hint="eastAsia" w:ascii="Times New Roman" w:hAnsi="Times New Roman" w:eastAsia="宋体"/>
                <w:sz w:val="24"/>
                <w:szCs w:val="24"/>
                <w:lang w:val="en-US" w:eastAsia="zh-CN" w:bidi="ar-SA"/>
              </w:rPr>
              <w:t>白云区钟落潭新村广从十路1288号广州市老人院上水院区（广州市老年医院）；</w:t>
            </w:r>
            <w:r>
              <w:rPr>
                <w:rFonts w:hint="default" w:ascii="Times New Roman" w:hAnsi="Times New Roman" w:eastAsia="宋体"/>
                <w:sz w:val="24"/>
                <w:szCs w:val="24"/>
                <w:lang w:val="en-US" w:bidi="ar-SA"/>
              </w:rPr>
              <w:t>广东省广州市</w:t>
            </w:r>
            <w:r>
              <w:rPr>
                <w:rFonts w:ascii="Times New Roman" w:hAnsi="Times New Roman" w:eastAsia="宋体"/>
                <w:sz w:val="24"/>
                <w:szCs w:val="24"/>
                <w:lang w:val="en-US" w:bidi="ar-SA"/>
              </w:rPr>
              <w:t>广汕八路988号广州市老人院镇龙院区</w:t>
            </w:r>
            <w:r>
              <w:rPr>
                <w:rFonts w:hint="default" w:ascii="Times New Roman" w:hAnsi="Times New Roman" w:eastAsia="宋体"/>
                <w:sz w:val="24"/>
                <w:szCs w:val="24"/>
                <w:lang w:val="en-US" w:bidi="ar-SA"/>
              </w:rPr>
              <w:t>。</w:t>
            </w:r>
          </w:p>
        </w:tc>
      </w:tr>
      <w:tr w14:paraId="123A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085" w:type="dxa"/>
            <w:vAlign w:val="center"/>
          </w:tcPr>
          <w:p w14:paraId="23D9D9DE">
            <w:pPr>
              <w:pStyle w:val="12"/>
              <w:keepNext w:val="0"/>
              <w:keepLines w:val="0"/>
              <w:suppressLineNumbers w:val="0"/>
              <w:spacing w:before="0" w:beforeAutospacing="0" w:afterAutospacing="0"/>
              <w:ind w:left="0" w:right="0" w:firstLine="240"/>
              <w:jc w:val="center"/>
              <w:rPr>
                <w:rFonts w:hint="default" w:ascii="Times New Roman" w:hAnsi="Times New Roman" w:eastAsia="宋体"/>
                <w:sz w:val="24"/>
                <w:szCs w:val="24"/>
                <w:lang w:val="en-US" w:bidi="ar-SA"/>
              </w:rPr>
            </w:pPr>
            <w:r>
              <w:rPr>
                <w:rFonts w:hint="default" w:ascii="Times New Roman" w:hAnsi="Times New Roman" w:eastAsia="宋体"/>
                <w:sz w:val="24"/>
                <w:szCs w:val="24"/>
                <w:lang w:val="en-US" w:bidi="ar-SA"/>
              </w:rPr>
              <w:t>比选有效期</w:t>
            </w:r>
          </w:p>
        </w:tc>
        <w:tc>
          <w:tcPr>
            <w:tcW w:w="6437" w:type="dxa"/>
          </w:tcPr>
          <w:p w14:paraId="6705B2BA">
            <w:pPr>
              <w:pStyle w:val="12"/>
              <w:keepNext w:val="0"/>
              <w:keepLines w:val="0"/>
              <w:suppressLineNumbers w:val="0"/>
              <w:spacing w:before="0" w:beforeAutospacing="0" w:afterAutospacing="0"/>
              <w:ind w:left="0" w:right="0" w:firstLine="0" w:firstLineChars="0"/>
              <w:rPr>
                <w:rFonts w:hint="default" w:ascii="Times New Roman" w:hAnsi="Times New Roman" w:eastAsia="宋体"/>
                <w:sz w:val="24"/>
                <w:szCs w:val="24"/>
                <w:lang w:val="en-US" w:bidi="ar-SA"/>
              </w:rPr>
            </w:pPr>
            <w:r>
              <w:rPr>
                <w:rFonts w:hint="default" w:ascii="Times New Roman" w:hAnsi="Times New Roman" w:eastAsia="宋体"/>
                <w:sz w:val="24"/>
                <w:szCs w:val="24"/>
                <w:lang w:val="en-US" w:bidi="ar-SA"/>
              </w:rPr>
              <w:t>从提交比选（响应）文件的截止之日起90日历天</w:t>
            </w:r>
          </w:p>
        </w:tc>
      </w:tr>
      <w:tr w14:paraId="6D83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85" w:type="dxa"/>
            <w:vAlign w:val="center"/>
          </w:tcPr>
          <w:p w14:paraId="07B92E18">
            <w:pPr>
              <w:pStyle w:val="12"/>
              <w:keepNext w:val="0"/>
              <w:keepLines w:val="0"/>
              <w:suppressLineNumbers w:val="0"/>
              <w:spacing w:before="0" w:beforeAutospacing="0" w:afterAutospacing="0"/>
              <w:ind w:left="0" w:right="0" w:firstLine="240"/>
              <w:jc w:val="center"/>
              <w:rPr>
                <w:rFonts w:hint="default" w:ascii="Times New Roman" w:hAnsi="Times New Roman" w:eastAsia="宋体"/>
                <w:sz w:val="24"/>
                <w:szCs w:val="24"/>
                <w:lang w:val="en-US" w:bidi="ar-SA"/>
              </w:rPr>
            </w:pPr>
            <w:r>
              <w:rPr>
                <w:rFonts w:hint="default" w:ascii="Times New Roman" w:hAnsi="Times New Roman" w:eastAsia="宋体"/>
                <w:sz w:val="24"/>
                <w:szCs w:val="24"/>
                <w:lang w:val="en-US" w:bidi="ar-SA"/>
              </w:rPr>
              <w:t>付款方式</w:t>
            </w:r>
          </w:p>
        </w:tc>
        <w:tc>
          <w:tcPr>
            <w:tcW w:w="6437" w:type="dxa"/>
          </w:tcPr>
          <w:p w14:paraId="0FC4C39A">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12" w:lineRule="auto"/>
              <w:ind w:left="0" w:right="0" w:firstLine="480" w:firstLineChars="200"/>
              <w:jc w:val="both"/>
              <w:rPr>
                <w:rFonts w:hint="default"/>
                <w:highlight w:val="none"/>
              </w:rPr>
            </w:pPr>
            <w:r>
              <w:rPr>
                <w:rFonts w:hint="eastAsia" w:ascii="Times New Roman" w:hAnsi="Times New Roman" w:cs="Times New Roman"/>
                <w:color w:val="000000"/>
                <w:sz w:val="24"/>
                <w:szCs w:val="24"/>
                <w:highlight w:val="none"/>
                <w:lang w:val="en-US" w:eastAsia="zh-CN"/>
              </w:rPr>
              <w:t>1.</w:t>
            </w:r>
            <w:r>
              <w:rPr>
                <w:rFonts w:hint="default" w:ascii="Times New Roman" w:hAnsi="Times New Roman" w:cs="Times New Roman"/>
                <w:color w:val="000000"/>
                <w:sz w:val="24"/>
                <w:szCs w:val="24"/>
                <w:highlight w:val="none"/>
              </w:rPr>
              <w:t>合同签署生效并收到</w:t>
            </w:r>
            <w:r>
              <w:rPr>
                <w:rFonts w:hint="eastAsia" w:ascii="Times New Roman" w:hAnsi="Times New Roman" w:cs="Times New Roman"/>
                <w:color w:val="000000"/>
                <w:sz w:val="24"/>
                <w:szCs w:val="24"/>
                <w:highlight w:val="none"/>
                <w:lang w:eastAsia="zh-CN"/>
              </w:rPr>
              <w:t>中选人</w:t>
            </w:r>
            <w:r>
              <w:rPr>
                <w:rFonts w:hint="default" w:ascii="Times New Roman" w:hAnsi="Times New Roman" w:cs="Times New Roman"/>
                <w:color w:val="000000"/>
                <w:sz w:val="24"/>
                <w:szCs w:val="24"/>
                <w:highlight w:val="none"/>
              </w:rPr>
              <w:t>的请款资料后5个工作日内办理支付手续，采购人支付合同总金额的</w:t>
            </w:r>
            <w:r>
              <w:rPr>
                <w:rFonts w:hint="eastAsia" w:ascii="Times New Roman" w:hAnsi="Times New Roman"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0%给</w:t>
            </w:r>
            <w:r>
              <w:rPr>
                <w:rFonts w:hint="eastAsia" w:ascii="Times New Roman" w:hAnsi="Times New Roman" w:cs="Times New Roman"/>
                <w:color w:val="000000"/>
                <w:sz w:val="24"/>
                <w:szCs w:val="24"/>
                <w:highlight w:val="none"/>
                <w:lang w:eastAsia="zh-CN"/>
              </w:rPr>
              <w:t>中选人</w:t>
            </w:r>
            <w:r>
              <w:rPr>
                <w:rFonts w:hint="default" w:ascii="Times New Roman" w:hAnsi="Times New Roman" w:cs="Times New Roman"/>
                <w:color w:val="000000"/>
                <w:sz w:val="24"/>
                <w:szCs w:val="24"/>
                <w:highlight w:val="none"/>
              </w:rPr>
              <w:t>作为合同预付款。</w:t>
            </w:r>
          </w:p>
          <w:p w14:paraId="71090B06">
            <w:pPr>
              <w:pStyle w:val="11"/>
              <w:keepNext w:val="0"/>
              <w:keepLines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12" w:lineRule="auto"/>
              <w:ind w:left="0" w:right="0" w:firstLine="480" w:firstLineChars="0"/>
              <w:rPr>
                <w:rFonts w:hint="default" w:ascii="Times New Roman" w:hAnsi="Times New Roman" w:eastAsia="宋体"/>
                <w:sz w:val="24"/>
                <w:szCs w:val="24"/>
                <w:lang w:val="en-US" w:bidi="ar-SA"/>
              </w:rPr>
            </w:pPr>
            <w:r>
              <w:rPr>
                <w:rFonts w:hint="eastAsia" w:ascii="Times New Roman" w:hAnsi="Times New Roman" w:eastAsia="宋体"/>
                <w:sz w:val="24"/>
                <w:szCs w:val="24"/>
                <w:lang w:val="en-US" w:eastAsia="zh-CN" w:bidi="ar-SA"/>
              </w:rPr>
              <w:t>2.</w:t>
            </w:r>
            <w:r>
              <w:rPr>
                <w:rFonts w:hint="default" w:ascii="Times New Roman" w:hAnsi="Times New Roman" w:eastAsia="宋体"/>
                <w:sz w:val="24"/>
                <w:szCs w:val="24"/>
                <w:lang w:val="en-US" w:bidi="ar-SA"/>
              </w:rPr>
              <w:t>中选人设备安装完成，经验收合格、并对采购人进行培训并收到发票等相关资料后</w:t>
            </w:r>
            <w:r>
              <w:rPr>
                <w:rFonts w:hint="eastAsia" w:ascii="Times New Roman" w:hAnsi="Times New Roman" w:eastAsia="宋体"/>
                <w:sz w:val="24"/>
                <w:szCs w:val="24"/>
                <w:lang w:val="en-US" w:eastAsia="zh-CN" w:bidi="ar-SA"/>
              </w:rPr>
              <w:t>5个工作日内办理支付手续，</w:t>
            </w:r>
            <w:r>
              <w:rPr>
                <w:rFonts w:hint="default" w:ascii="Times New Roman" w:hAnsi="Times New Roman" w:cs="Times New Roman"/>
                <w:color w:val="000000"/>
                <w:sz w:val="24"/>
                <w:szCs w:val="24"/>
                <w:highlight w:val="none"/>
              </w:rPr>
              <w:t>采购人支付合同总金额的</w:t>
            </w:r>
            <w:r>
              <w:rPr>
                <w:rFonts w:hint="eastAsia" w:ascii="Times New Roman" w:hAnsi="Times New Roman"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0%给</w:t>
            </w:r>
            <w:r>
              <w:rPr>
                <w:rFonts w:hint="eastAsia" w:ascii="Times New Roman" w:hAnsi="Times New Roman" w:cs="Times New Roman"/>
                <w:color w:val="000000"/>
                <w:sz w:val="24"/>
                <w:szCs w:val="24"/>
                <w:highlight w:val="none"/>
                <w:lang w:eastAsia="zh-CN"/>
              </w:rPr>
              <w:t>中选人</w:t>
            </w:r>
            <w:r>
              <w:rPr>
                <w:rFonts w:hint="default" w:ascii="Times New Roman" w:hAnsi="Times New Roman" w:cs="Times New Roman"/>
                <w:color w:val="000000"/>
                <w:sz w:val="24"/>
                <w:szCs w:val="24"/>
                <w:highlight w:val="none"/>
              </w:rPr>
              <w:t>作为尾款。</w:t>
            </w:r>
          </w:p>
        </w:tc>
      </w:tr>
      <w:tr w14:paraId="137B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vAlign w:val="center"/>
          </w:tcPr>
          <w:p w14:paraId="5C809CC2">
            <w:pPr>
              <w:pStyle w:val="12"/>
              <w:keepNext w:val="0"/>
              <w:keepLines w:val="0"/>
              <w:suppressLineNumbers w:val="0"/>
              <w:spacing w:before="0" w:beforeAutospacing="0" w:afterAutospacing="0"/>
              <w:ind w:left="0" w:right="0" w:firstLine="720" w:firstLineChars="300"/>
              <w:rPr>
                <w:rFonts w:hint="default" w:ascii="Times New Roman" w:hAnsi="Times New Roman" w:eastAsia="宋体"/>
                <w:sz w:val="24"/>
                <w:szCs w:val="24"/>
                <w:lang w:val="en-US" w:bidi="ar-SA"/>
              </w:rPr>
            </w:pPr>
            <w:r>
              <w:rPr>
                <w:rFonts w:hint="default" w:ascii="Times New Roman" w:hAnsi="Times New Roman" w:eastAsia="宋体"/>
                <w:sz w:val="24"/>
                <w:szCs w:val="24"/>
                <w:lang w:val="en-US" w:bidi="ar-SA"/>
              </w:rPr>
              <w:t>验收要求</w:t>
            </w:r>
          </w:p>
        </w:tc>
        <w:tc>
          <w:tcPr>
            <w:tcW w:w="6437" w:type="dxa"/>
          </w:tcPr>
          <w:p w14:paraId="3FE782D5">
            <w:pPr>
              <w:keepNext w:val="0"/>
              <w:keepLines w:val="0"/>
              <w:suppressLineNumbers w:val="0"/>
              <w:spacing w:before="0" w:beforeAutospacing="0" w:afterAutospacing="0"/>
              <w:ind w:left="0" w:right="0"/>
              <w:rPr>
                <w:rFonts w:hint="default"/>
                <w:sz w:val="24"/>
                <w:szCs w:val="24"/>
              </w:rPr>
            </w:pPr>
            <w:r>
              <w:rPr>
                <w:rFonts w:hint="default"/>
                <w:sz w:val="24"/>
                <w:szCs w:val="24"/>
              </w:rPr>
              <w:t>按采购需求中“安装、调试和验收要求”。</w:t>
            </w:r>
          </w:p>
        </w:tc>
      </w:tr>
    </w:tbl>
    <w:p w14:paraId="23C1E284">
      <w:pPr>
        <w:pStyle w:val="12"/>
        <w:ind w:firstLine="732" w:firstLineChars="304"/>
        <w:rPr>
          <w:rFonts w:hint="default" w:ascii="Times New Roman" w:hAnsi="Times New Roman" w:eastAsia="宋体"/>
          <w:b/>
          <w:bCs/>
          <w:color w:val="000000"/>
          <w:sz w:val="24"/>
          <w:szCs w:val="24"/>
          <w:lang w:val="en-US" w:bidi="ar-SA"/>
        </w:rPr>
      </w:pPr>
    </w:p>
    <w:p w14:paraId="27BC0E7C">
      <w:pPr>
        <w:rPr>
          <w:b/>
          <w:bCs/>
          <w:color w:val="000000"/>
          <w:sz w:val="24"/>
          <w:szCs w:val="24"/>
        </w:rPr>
      </w:pPr>
      <w:r>
        <w:rPr>
          <w:b/>
          <w:bCs/>
          <w:color w:val="000000"/>
          <w:sz w:val="24"/>
          <w:szCs w:val="24"/>
        </w:rPr>
        <w:t>四、实施程序</w:t>
      </w:r>
    </w:p>
    <w:p w14:paraId="42D50A38">
      <w:pPr>
        <w:spacing w:before="156" w:beforeLines="50" w:after="156" w:afterLines="50" w:line="30" w:lineRule="atLeast"/>
        <w:ind w:firstLine="482" w:firstLineChars="200"/>
        <w:rPr>
          <w:sz w:val="24"/>
          <w:szCs w:val="24"/>
        </w:rPr>
      </w:pPr>
      <w:r>
        <w:rPr>
          <w:b/>
          <w:bCs/>
          <w:sz w:val="24"/>
          <w:szCs w:val="24"/>
        </w:rPr>
        <w:t>（一）发布信息。</w:t>
      </w:r>
      <w:r>
        <w:rPr>
          <w:sz w:val="24"/>
          <w:szCs w:val="24"/>
        </w:rPr>
        <w:t>采购项目经院行政办公会批准后，发布采购公告。</w:t>
      </w:r>
    </w:p>
    <w:p w14:paraId="43C82983">
      <w:pPr>
        <w:spacing w:before="156" w:beforeLines="50" w:after="156" w:afterLines="50" w:line="30" w:lineRule="atLeast"/>
        <w:ind w:firstLine="482" w:firstLineChars="200"/>
        <w:rPr>
          <w:sz w:val="24"/>
          <w:szCs w:val="24"/>
        </w:rPr>
      </w:pPr>
      <w:r>
        <w:rPr>
          <w:b/>
          <w:bCs/>
          <w:sz w:val="24"/>
          <w:szCs w:val="24"/>
        </w:rPr>
        <w:t>（二）组织比选。</w:t>
      </w:r>
      <w:r>
        <w:rPr>
          <w:sz w:val="24"/>
          <w:szCs w:val="24"/>
        </w:rPr>
        <w:t>报名时间结束后，根据工作安排，原则上5个工作日内组织比选会议，比选会议比选申请人无需现场参加。</w:t>
      </w:r>
    </w:p>
    <w:p w14:paraId="529826BA">
      <w:pPr>
        <w:spacing w:before="156" w:beforeLines="50" w:after="156" w:afterLines="50" w:line="30" w:lineRule="atLeast"/>
        <w:ind w:firstLine="482" w:firstLineChars="200"/>
        <w:rPr>
          <w:sz w:val="24"/>
          <w:szCs w:val="24"/>
        </w:rPr>
      </w:pPr>
      <w:r>
        <w:rPr>
          <w:b/>
          <w:bCs/>
          <w:sz w:val="24"/>
          <w:szCs w:val="24"/>
        </w:rPr>
        <w:t>（三）</w:t>
      </w:r>
      <w:r>
        <w:rPr>
          <w:rFonts w:hint="eastAsia"/>
          <w:b/>
          <w:bCs/>
          <w:sz w:val="24"/>
          <w:szCs w:val="24"/>
        </w:rPr>
        <w:t>成立评选小组。</w:t>
      </w:r>
      <w:r>
        <w:rPr>
          <w:rFonts w:hint="eastAsia"/>
          <w:b w:val="0"/>
          <w:bCs w:val="0"/>
          <w:sz w:val="24"/>
          <w:szCs w:val="24"/>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p>
    <w:p w14:paraId="687D88CD">
      <w:pPr>
        <w:spacing w:before="156" w:beforeLines="50" w:after="156" w:afterLines="50" w:line="30" w:lineRule="atLeast"/>
        <w:ind w:firstLine="482" w:firstLineChars="200"/>
        <w:rPr>
          <w:b/>
          <w:bCs/>
          <w:sz w:val="24"/>
          <w:szCs w:val="24"/>
        </w:rPr>
      </w:pPr>
      <w:r>
        <w:rPr>
          <w:b/>
          <w:bCs/>
          <w:sz w:val="24"/>
          <w:szCs w:val="24"/>
        </w:rPr>
        <w:t>（四）比选要求。</w:t>
      </w:r>
    </w:p>
    <w:p w14:paraId="20F745C7">
      <w:pPr>
        <w:spacing w:before="156" w:beforeLines="50" w:after="156" w:afterLines="50" w:line="30" w:lineRule="atLeast"/>
        <w:ind w:firstLine="482" w:firstLineChars="200"/>
        <w:rPr>
          <w:b/>
          <w:bCs/>
          <w:sz w:val="24"/>
          <w:szCs w:val="24"/>
        </w:rPr>
      </w:pPr>
      <w:r>
        <w:rPr>
          <w:b/>
          <w:bCs/>
          <w:sz w:val="24"/>
          <w:szCs w:val="24"/>
        </w:rPr>
        <w:t>1.比选方法</w:t>
      </w:r>
    </w:p>
    <w:p w14:paraId="6FE5C890">
      <w:pPr>
        <w:spacing w:before="156" w:beforeLines="50" w:after="156" w:afterLines="50" w:line="30" w:lineRule="atLeast"/>
        <w:ind w:firstLine="720" w:firstLineChars="300"/>
        <w:rPr>
          <w:sz w:val="24"/>
        </w:rPr>
      </w:pPr>
      <w:r>
        <w:rPr>
          <w:rFonts w:hint="eastAsia"/>
          <w:sz w:val="24"/>
        </w:rPr>
        <w:t>价格评分法：满足采购</w:t>
      </w:r>
      <w:r>
        <w:rPr>
          <w:rFonts w:hint="eastAsia"/>
          <w:sz w:val="24"/>
          <w:lang w:eastAsia="zh-CN"/>
        </w:rPr>
        <w:t>需求</w:t>
      </w:r>
      <w:r>
        <w:rPr>
          <w:rFonts w:hint="eastAsia"/>
          <w:sz w:val="24"/>
        </w:rPr>
        <w:t>，同等条件下低价者中选。</w:t>
      </w:r>
    </w:p>
    <w:p w14:paraId="023CEB64">
      <w:pPr>
        <w:spacing w:before="156" w:beforeLines="50" w:after="156" w:afterLines="50" w:line="30" w:lineRule="atLeast"/>
        <w:ind w:firstLine="482" w:firstLineChars="200"/>
        <w:rPr>
          <w:b/>
          <w:bCs/>
          <w:sz w:val="24"/>
          <w:szCs w:val="24"/>
        </w:rPr>
      </w:pPr>
      <w:r>
        <w:rPr>
          <w:rFonts w:hint="eastAsia"/>
          <w:b/>
          <w:bCs/>
          <w:sz w:val="24"/>
          <w:szCs w:val="24"/>
        </w:rPr>
        <w:t>评分体系如下：</w:t>
      </w:r>
    </w:p>
    <w:tbl>
      <w:tblPr>
        <w:tblStyle w:val="13"/>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58EC7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tcPr>
          <w:p w14:paraId="20501DC9">
            <w:pPr>
              <w:pStyle w:val="12"/>
              <w:keepNext w:val="0"/>
              <w:keepLines w:val="0"/>
              <w:suppressLineNumbers w:val="0"/>
              <w:spacing w:before="0" w:beforeAutospacing="0" w:afterAutospacing="0"/>
              <w:ind w:left="0" w:right="0" w:firstLine="241"/>
              <w:jc w:val="center"/>
              <w:rPr>
                <w:sz w:val="21"/>
                <w:szCs w:val="21"/>
              </w:rPr>
            </w:pPr>
            <w:r>
              <w:rPr>
                <w:rFonts w:ascii="Times New Roman" w:hAnsi="Times New Roman" w:eastAsia="宋体"/>
                <w:b/>
                <w:bCs/>
                <w:sz w:val="24"/>
                <w:szCs w:val="24"/>
                <w:lang w:val="en-US" w:bidi="ar-SA"/>
              </w:rPr>
              <w:t>价格评分</w:t>
            </w:r>
          </w:p>
        </w:tc>
      </w:tr>
      <w:tr w14:paraId="35C4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24B6B33E">
            <w:pPr>
              <w:keepNext w:val="0"/>
              <w:keepLines w:val="0"/>
              <w:suppressLineNumbers w:val="0"/>
              <w:spacing w:before="156" w:beforeLines="50" w:beforeAutospacing="0" w:after="156" w:afterLines="50" w:afterAutospacing="0" w:line="30" w:lineRule="atLeast"/>
              <w:ind w:left="0" w:right="0"/>
              <w:jc w:val="left"/>
              <w:rPr>
                <w:rFonts w:hint="default"/>
                <w:sz w:val="24"/>
              </w:rPr>
            </w:pPr>
            <w:r>
              <w:rPr>
                <w:rFonts w:hint="eastAsia"/>
                <w:sz w:val="24"/>
              </w:rPr>
              <w:t>分值（100）</w:t>
            </w:r>
          </w:p>
        </w:tc>
        <w:tc>
          <w:tcPr>
            <w:tcW w:w="2700" w:type="dxa"/>
            <w:vAlign w:val="center"/>
          </w:tcPr>
          <w:p w14:paraId="5590A4B7">
            <w:pPr>
              <w:keepNext w:val="0"/>
              <w:keepLines w:val="0"/>
              <w:suppressLineNumbers w:val="0"/>
              <w:spacing w:before="156" w:beforeLines="50" w:beforeAutospacing="0" w:after="156" w:afterLines="50" w:afterAutospacing="0" w:line="30" w:lineRule="atLeast"/>
              <w:ind w:left="0" w:right="0" w:firstLine="720" w:firstLineChars="300"/>
              <w:jc w:val="left"/>
              <w:rPr>
                <w:rFonts w:hint="default"/>
                <w:sz w:val="24"/>
              </w:rPr>
            </w:pPr>
            <w:r>
              <w:rPr>
                <w:rFonts w:hint="eastAsia"/>
                <w:sz w:val="24"/>
              </w:rPr>
              <w:t>评审内容</w:t>
            </w:r>
          </w:p>
        </w:tc>
        <w:tc>
          <w:tcPr>
            <w:tcW w:w="4195" w:type="dxa"/>
            <w:vAlign w:val="center"/>
          </w:tcPr>
          <w:p w14:paraId="79E7590C">
            <w:pPr>
              <w:keepNext w:val="0"/>
              <w:keepLines w:val="0"/>
              <w:suppressLineNumbers w:val="0"/>
              <w:spacing w:before="156" w:beforeLines="50" w:beforeAutospacing="0" w:after="156" w:afterLines="50" w:afterAutospacing="0" w:line="30" w:lineRule="atLeast"/>
              <w:ind w:left="0" w:right="0" w:firstLine="720" w:firstLineChars="300"/>
              <w:jc w:val="left"/>
              <w:rPr>
                <w:rFonts w:hint="default"/>
                <w:sz w:val="24"/>
              </w:rPr>
            </w:pPr>
            <w:r>
              <w:rPr>
                <w:rFonts w:hint="eastAsia"/>
                <w:sz w:val="24"/>
              </w:rPr>
              <w:t>评分细则</w:t>
            </w:r>
          </w:p>
        </w:tc>
      </w:tr>
      <w:tr w14:paraId="4BBE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298DF043">
            <w:pPr>
              <w:pStyle w:val="12"/>
              <w:keepNext w:val="0"/>
              <w:keepLines w:val="0"/>
              <w:suppressLineNumbers w:val="0"/>
              <w:spacing w:before="0" w:beforeAutospacing="0" w:afterAutospacing="0"/>
              <w:ind w:left="0" w:right="0" w:firstLine="0" w:firstLineChars="0"/>
              <w:jc w:val="center"/>
              <w:rPr>
                <w:rFonts w:hint="default" w:ascii="Times New Roman" w:hAnsi="Times New Roman" w:eastAsia="宋体"/>
                <w:sz w:val="24"/>
                <w:lang w:val="en-US" w:bidi="ar-SA"/>
              </w:rPr>
            </w:pPr>
            <w:r>
              <w:rPr>
                <w:rFonts w:ascii="Times New Roman" w:hAnsi="Times New Roman" w:eastAsia="宋体"/>
                <w:sz w:val="24"/>
                <w:lang w:val="en-US" w:bidi="ar-SA"/>
              </w:rPr>
              <w:t>100分</w:t>
            </w:r>
          </w:p>
        </w:tc>
        <w:tc>
          <w:tcPr>
            <w:tcW w:w="2700" w:type="dxa"/>
            <w:vAlign w:val="center"/>
          </w:tcPr>
          <w:p w14:paraId="26426412">
            <w:pPr>
              <w:keepNext w:val="0"/>
              <w:keepLines w:val="0"/>
              <w:suppressLineNumbers w:val="0"/>
              <w:tabs>
                <w:tab w:val="left" w:pos="720"/>
              </w:tabs>
              <w:spacing w:before="0" w:beforeAutospacing="0" w:afterAutospacing="0" w:line="360" w:lineRule="auto"/>
              <w:ind w:left="0" w:right="0"/>
              <w:jc w:val="center"/>
              <w:rPr>
                <w:rFonts w:hint="default"/>
                <w:sz w:val="24"/>
              </w:rPr>
            </w:pPr>
            <w:r>
              <w:rPr>
                <w:rFonts w:hint="eastAsia"/>
                <w:sz w:val="24"/>
              </w:rPr>
              <w:t>满足采购要求，评选小组成员对有效比选申请人的详细报价进行复核，看其是否有计算错误或供货范围上的错误，修正错误的原则参见第4点。由此得出各有效比选申请人的比选价。</w:t>
            </w:r>
          </w:p>
        </w:tc>
        <w:tc>
          <w:tcPr>
            <w:tcW w:w="4195" w:type="dxa"/>
            <w:vAlign w:val="center"/>
          </w:tcPr>
          <w:p w14:paraId="73F3E342">
            <w:pPr>
              <w:keepNext w:val="0"/>
              <w:keepLines w:val="0"/>
              <w:suppressLineNumbers w:val="0"/>
              <w:snapToGrid w:val="0"/>
              <w:spacing w:before="0" w:beforeAutospacing="0" w:afterAutospacing="0" w:line="360" w:lineRule="auto"/>
              <w:ind w:left="0" w:right="0"/>
              <w:jc w:val="center"/>
              <w:rPr>
                <w:rFonts w:hint="default"/>
                <w:sz w:val="24"/>
              </w:rPr>
            </w:pPr>
            <w:r>
              <w:rPr>
                <w:rFonts w:hint="eastAsia"/>
                <w:sz w:val="24"/>
              </w:rPr>
              <w:t>价格分统一采用低价优先法计算，各有效比选申请人的比选价（指比选报价经修正、折扣后的价格）中，取最低价为比选基准价，其价格分为满分。其他比选人的价格分统一按照下列公式计算：</w:t>
            </w:r>
          </w:p>
          <w:p w14:paraId="218DED2C">
            <w:pPr>
              <w:keepNext w:val="0"/>
              <w:keepLines w:val="0"/>
              <w:suppressLineNumbers w:val="0"/>
              <w:snapToGrid w:val="0"/>
              <w:spacing w:before="0" w:beforeAutospacing="0" w:afterAutospacing="0" w:line="360" w:lineRule="auto"/>
              <w:ind w:left="0" w:right="0"/>
              <w:jc w:val="center"/>
              <w:rPr>
                <w:rFonts w:hint="default"/>
                <w:sz w:val="24"/>
              </w:rPr>
            </w:pPr>
            <w:r>
              <w:rPr>
                <w:rFonts w:hint="eastAsia"/>
                <w:sz w:val="24"/>
              </w:rPr>
              <w:t>价格评分=(比选基准价/最后比选报价)×价格分值</w:t>
            </w:r>
          </w:p>
        </w:tc>
      </w:tr>
    </w:tbl>
    <w:p w14:paraId="0C640062">
      <w:pPr>
        <w:spacing w:before="156" w:beforeLines="50" w:after="156" w:afterLines="50" w:line="30" w:lineRule="atLeast"/>
        <w:ind w:firstLine="482" w:firstLineChars="200"/>
        <w:rPr>
          <w:b/>
          <w:bCs/>
          <w:sz w:val="24"/>
          <w:szCs w:val="24"/>
        </w:rPr>
      </w:pPr>
      <w:r>
        <w:rPr>
          <w:rFonts w:hint="eastAsia"/>
          <w:b/>
          <w:bCs/>
          <w:sz w:val="24"/>
          <w:szCs w:val="24"/>
        </w:rPr>
        <w:t>2.</w:t>
      </w:r>
      <w:r>
        <w:rPr>
          <w:b/>
          <w:bCs/>
          <w:sz w:val="24"/>
          <w:szCs w:val="24"/>
        </w:rPr>
        <w:t>比选原则。</w:t>
      </w:r>
    </w:p>
    <w:p w14:paraId="057130CE">
      <w:pPr>
        <w:spacing w:before="156" w:beforeLines="50" w:after="156" w:afterLines="50" w:line="30" w:lineRule="atLeast"/>
        <w:ind w:firstLine="480" w:firstLineChars="200"/>
        <w:rPr>
          <w:sz w:val="24"/>
          <w:szCs w:val="24"/>
        </w:rPr>
      </w:pPr>
      <w:r>
        <w:rPr>
          <w:sz w:val="24"/>
          <w:szCs w:val="24"/>
        </w:rPr>
        <w:t>（1）比选活动遵循公平、公正、科学和择优的原则，以采购文件和比选人响应文件为比选的基本依据，并按照采购文件规定的比选方法和比选标准进行比选。</w:t>
      </w:r>
      <w:bookmarkStart w:id="6" w:name="_GoBack"/>
      <w:bookmarkEnd w:id="6"/>
    </w:p>
    <w:p w14:paraId="639863FD">
      <w:pPr>
        <w:spacing w:before="156" w:beforeLines="50" w:after="156" w:afterLines="50" w:line="30" w:lineRule="atLeast"/>
        <w:ind w:firstLine="480" w:firstLineChars="200"/>
        <w:rPr>
          <w:sz w:val="24"/>
          <w:szCs w:val="24"/>
        </w:rPr>
      </w:pPr>
      <w:r>
        <w:rPr>
          <w:sz w:val="24"/>
          <w:szCs w:val="24"/>
        </w:rPr>
        <w:t>（2）具体比选事项由比选小组负责，并按比选文件的规定办法进行比选。</w:t>
      </w:r>
    </w:p>
    <w:p w14:paraId="2BCB1F09">
      <w:pPr>
        <w:spacing w:before="156" w:beforeLines="50" w:after="156" w:afterLines="50" w:line="30" w:lineRule="atLeast"/>
        <w:ind w:firstLine="480" w:firstLineChars="200"/>
        <w:rPr>
          <w:sz w:val="24"/>
          <w:szCs w:val="24"/>
        </w:rPr>
      </w:pPr>
      <w:r>
        <w:rPr>
          <w:sz w:val="24"/>
          <w:szCs w:val="24"/>
        </w:rPr>
        <w:t>（3）合格比选人不足有效比选申请人数量的，不得比选。</w:t>
      </w:r>
    </w:p>
    <w:p w14:paraId="42B0E8AA">
      <w:pPr>
        <w:spacing w:before="156" w:beforeLines="50" w:after="156" w:afterLines="50" w:line="30" w:lineRule="atLeast"/>
        <w:ind w:firstLine="482" w:firstLineChars="200"/>
        <w:rPr>
          <w:b/>
          <w:bCs/>
          <w:sz w:val="24"/>
          <w:szCs w:val="24"/>
        </w:rPr>
      </w:pPr>
      <w:r>
        <w:rPr>
          <w:b/>
          <w:bCs/>
          <w:sz w:val="24"/>
          <w:szCs w:val="24"/>
        </w:rPr>
        <w:t>3.</w:t>
      </w:r>
      <w:r>
        <w:rPr>
          <w:rFonts w:hint="eastAsia"/>
          <w:b/>
          <w:bCs/>
          <w:sz w:val="24"/>
          <w:szCs w:val="24"/>
        </w:rPr>
        <w:t>不同的比选申请人之间有下列情形之一的，视为供应商串通响应，其响应无效：</w:t>
      </w:r>
    </w:p>
    <w:p w14:paraId="1CF8E5EC">
      <w:pPr>
        <w:spacing w:before="156" w:beforeLines="50" w:after="156" w:afterLines="50" w:line="30" w:lineRule="atLeast"/>
        <w:ind w:firstLine="480" w:firstLineChars="200"/>
        <w:rPr>
          <w:sz w:val="24"/>
          <w:szCs w:val="24"/>
        </w:rPr>
      </w:pPr>
      <w:r>
        <w:rPr>
          <w:sz w:val="24"/>
          <w:szCs w:val="24"/>
        </w:rPr>
        <w:t>（1）</w:t>
      </w:r>
      <w:r>
        <w:rPr>
          <w:rFonts w:hint="eastAsia"/>
          <w:sz w:val="24"/>
          <w:szCs w:val="24"/>
        </w:rPr>
        <w:t>不同供应商的响应文件由同一单位或者个人编制；</w:t>
      </w:r>
    </w:p>
    <w:p w14:paraId="25176A95">
      <w:pPr>
        <w:spacing w:before="156" w:beforeLines="50" w:after="156" w:afterLines="50" w:line="30" w:lineRule="atLeast"/>
        <w:ind w:firstLine="480" w:firstLineChars="200"/>
        <w:rPr>
          <w:sz w:val="24"/>
          <w:szCs w:val="24"/>
        </w:rPr>
      </w:pPr>
      <w:r>
        <w:rPr>
          <w:sz w:val="24"/>
          <w:szCs w:val="24"/>
        </w:rPr>
        <w:t>（</w:t>
      </w:r>
      <w:r>
        <w:rPr>
          <w:rFonts w:hint="eastAsia"/>
          <w:sz w:val="24"/>
          <w:szCs w:val="24"/>
          <w:lang w:val="en-US" w:eastAsia="zh-CN"/>
        </w:rPr>
        <w:t>2</w:t>
      </w:r>
      <w:r>
        <w:rPr>
          <w:sz w:val="24"/>
          <w:szCs w:val="24"/>
        </w:rPr>
        <w:t>）</w:t>
      </w:r>
      <w:r>
        <w:rPr>
          <w:rFonts w:hint="eastAsia"/>
          <w:sz w:val="24"/>
          <w:szCs w:val="24"/>
        </w:rPr>
        <w:t>不同供应商委托同一单位或者个人办理响应事宜；</w:t>
      </w:r>
    </w:p>
    <w:p w14:paraId="2842AE78">
      <w:pPr>
        <w:spacing w:before="156" w:beforeLines="50" w:after="156" w:afterLines="50" w:line="30" w:lineRule="atLeast"/>
        <w:ind w:firstLine="480" w:firstLineChars="200"/>
        <w:rPr>
          <w:sz w:val="24"/>
          <w:szCs w:val="24"/>
        </w:rPr>
      </w:pPr>
      <w:r>
        <w:rPr>
          <w:sz w:val="24"/>
          <w:szCs w:val="24"/>
        </w:rPr>
        <w:t>（</w:t>
      </w:r>
      <w:r>
        <w:rPr>
          <w:rFonts w:hint="eastAsia"/>
          <w:sz w:val="24"/>
          <w:szCs w:val="24"/>
          <w:lang w:val="en-US" w:eastAsia="zh-CN"/>
        </w:rPr>
        <w:t>3</w:t>
      </w:r>
      <w:r>
        <w:rPr>
          <w:sz w:val="24"/>
          <w:szCs w:val="24"/>
        </w:rPr>
        <w:t>）</w:t>
      </w:r>
      <w:r>
        <w:rPr>
          <w:rFonts w:hint="eastAsia"/>
          <w:sz w:val="24"/>
          <w:szCs w:val="24"/>
        </w:rPr>
        <w:t>不同供应商的响应文件载明的项目管理成员或者联系人员为同一人；</w:t>
      </w:r>
    </w:p>
    <w:p w14:paraId="7D4D5613">
      <w:pPr>
        <w:spacing w:before="156" w:beforeLines="50" w:after="156" w:afterLines="50" w:line="30" w:lineRule="atLeast"/>
        <w:ind w:firstLine="480" w:firstLineChars="200"/>
        <w:rPr>
          <w:sz w:val="24"/>
          <w:szCs w:val="24"/>
        </w:rPr>
      </w:pPr>
      <w:r>
        <w:rPr>
          <w:sz w:val="24"/>
          <w:szCs w:val="24"/>
        </w:rPr>
        <w:t>（</w:t>
      </w:r>
      <w:r>
        <w:rPr>
          <w:rFonts w:hint="eastAsia"/>
          <w:sz w:val="24"/>
          <w:szCs w:val="24"/>
          <w:lang w:val="en-US" w:eastAsia="zh-CN"/>
        </w:rPr>
        <w:t>4</w:t>
      </w:r>
      <w:r>
        <w:rPr>
          <w:sz w:val="24"/>
          <w:szCs w:val="24"/>
        </w:rPr>
        <w:t>）</w:t>
      </w:r>
      <w:r>
        <w:rPr>
          <w:rFonts w:hint="eastAsia"/>
          <w:sz w:val="24"/>
          <w:szCs w:val="24"/>
        </w:rPr>
        <w:t>不同供应商的响应文件异常一致或者响应报价呈规律性差异；</w:t>
      </w:r>
    </w:p>
    <w:p w14:paraId="35F1BA55">
      <w:pPr>
        <w:spacing w:before="156" w:beforeLines="50" w:after="156" w:afterLines="50" w:line="30" w:lineRule="atLeast"/>
        <w:ind w:firstLine="480" w:firstLineChars="200"/>
        <w:rPr>
          <w:sz w:val="24"/>
          <w:szCs w:val="24"/>
        </w:rPr>
      </w:pPr>
      <w:r>
        <w:rPr>
          <w:sz w:val="24"/>
          <w:szCs w:val="24"/>
        </w:rPr>
        <w:t>（</w:t>
      </w:r>
      <w:r>
        <w:rPr>
          <w:rFonts w:hint="eastAsia"/>
          <w:sz w:val="24"/>
          <w:szCs w:val="24"/>
          <w:lang w:val="en-US" w:eastAsia="zh-CN"/>
        </w:rPr>
        <w:t>5</w:t>
      </w:r>
      <w:r>
        <w:rPr>
          <w:sz w:val="24"/>
          <w:szCs w:val="24"/>
        </w:rPr>
        <w:t>）</w:t>
      </w:r>
      <w:r>
        <w:rPr>
          <w:rFonts w:hint="eastAsia"/>
          <w:sz w:val="24"/>
          <w:szCs w:val="24"/>
        </w:rPr>
        <w:t>不同供应商的响应文件相互混装；</w:t>
      </w:r>
    </w:p>
    <w:p w14:paraId="27B5C93C">
      <w:pPr>
        <w:spacing w:before="156" w:beforeLines="50" w:after="156" w:afterLines="50" w:line="30" w:lineRule="atLeast"/>
        <w:ind w:firstLine="480" w:firstLineChars="200"/>
        <w:rPr>
          <w:sz w:val="24"/>
          <w:szCs w:val="24"/>
        </w:rPr>
      </w:pPr>
      <w:r>
        <w:rPr>
          <w:rFonts w:hint="eastAsia"/>
          <w:sz w:val="24"/>
          <w:szCs w:val="24"/>
        </w:rPr>
        <w:t>说明：在比选过程中发现供应商有上述情形的，比选小组应当认定其响应无效。同时，项目评审时被认定为串通响应的供应商不得参加该合同项下的采购活动。</w:t>
      </w:r>
    </w:p>
    <w:p w14:paraId="5F8865CA">
      <w:pPr>
        <w:spacing w:before="156" w:beforeLines="50" w:after="156" w:afterLines="50" w:line="30" w:lineRule="atLeast"/>
        <w:ind w:firstLine="482" w:firstLineChars="200"/>
        <w:rPr>
          <w:b/>
          <w:bCs/>
          <w:sz w:val="24"/>
          <w:szCs w:val="24"/>
        </w:rPr>
      </w:pPr>
      <w:r>
        <w:rPr>
          <w:b/>
          <w:bCs/>
          <w:sz w:val="24"/>
          <w:szCs w:val="24"/>
        </w:rPr>
        <w:t>4.价格修正：</w:t>
      </w:r>
    </w:p>
    <w:p w14:paraId="12C3F894">
      <w:pPr>
        <w:spacing w:before="156" w:beforeLines="50" w:after="156" w:afterLines="50" w:line="30" w:lineRule="atLeast"/>
        <w:ind w:firstLine="480" w:firstLineChars="200"/>
        <w:rPr>
          <w:sz w:val="24"/>
          <w:szCs w:val="24"/>
        </w:rPr>
      </w:pPr>
      <w:r>
        <w:rPr>
          <w:sz w:val="24"/>
          <w:szCs w:val="24"/>
        </w:rPr>
        <w:t>对报价的计算错误按以下原则修正：</w:t>
      </w:r>
    </w:p>
    <w:p w14:paraId="63CDD3DD">
      <w:pPr>
        <w:spacing w:before="156" w:beforeLines="50" w:after="156" w:afterLines="50" w:line="30" w:lineRule="atLeast"/>
        <w:ind w:firstLine="480" w:firstLineChars="200"/>
        <w:rPr>
          <w:sz w:val="24"/>
          <w:szCs w:val="24"/>
        </w:rPr>
      </w:pPr>
      <w:r>
        <w:rPr>
          <w:sz w:val="24"/>
          <w:szCs w:val="24"/>
        </w:rPr>
        <w:t>（1）大写金额和小写金额不一致的，以大写金额为准；</w:t>
      </w:r>
    </w:p>
    <w:p w14:paraId="6EF5695D">
      <w:pPr>
        <w:spacing w:before="156" w:beforeLines="50" w:after="156" w:afterLines="50" w:line="30" w:lineRule="atLeast"/>
        <w:ind w:firstLine="480" w:firstLineChars="200"/>
        <w:rPr>
          <w:sz w:val="24"/>
          <w:szCs w:val="24"/>
        </w:rPr>
      </w:pPr>
      <w:r>
        <w:rPr>
          <w:sz w:val="24"/>
          <w:szCs w:val="24"/>
        </w:rPr>
        <w:t>（2）单价金额小数点或者百分比有明显错位的，以总价为准，并修改单价。</w:t>
      </w:r>
    </w:p>
    <w:p w14:paraId="42F74D77">
      <w:pPr>
        <w:spacing w:before="156" w:beforeLines="50" w:after="156" w:afterLines="50" w:line="30" w:lineRule="atLeast"/>
        <w:ind w:firstLine="480" w:firstLineChars="200"/>
        <w:rPr>
          <w:sz w:val="24"/>
          <w:szCs w:val="24"/>
        </w:rPr>
      </w:pPr>
      <w:r>
        <w:rPr>
          <w:sz w:val="24"/>
          <w:szCs w:val="24"/>
        </w:rPr>
        <w:t>（3）总价金额与按单价汇总金额不一致的，以单价金额计算结果为准。但是单价金额计算结果超过预算价的，对其按无效比选处理。</w:t>
      </w:r>
    </w:p>
    <w:p w14:paraId="0CF44114">
      <w:pPr>
        <w:spacing w:before="156" w:beforeLines="50" w:after="156" w:afterLines="50" w:line="30" w:lineRule="atLeast"/>
        <w:ind w:firstLine="480" w:firstLineChars="200"/>
        <w:rPr>
          <w:sz w:val="24"/>
          <w:szCs w:val="24"/>
        </w:rPr>
      </w:pPr>
      <w:r>
        <w:rPr>
          <w:sz w:val="24"/>
          <w:szCs w:val="24"/>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7FC7988B">
      <w:pPr>
        <w:spacing w:before="156" w:beforeLines="50" w:after="156" w:afterLines="50" w:line="30" w:lineRule="atLeast"/>
        <w:ind w:firstLine="482" w:firstLineChars="200"/>
        <w:rPr>
          <w:sz w:val="24"/>
          <w:szCs w:val="24"/>
        </w:rPr>
      </w:pPr>
      <w:r>
        <w:rPr>
          <w:b/>
          <w:bCs/>
          <w:sz w:val="24"/>
          <w:szCs w:val="24"/>
        </w:rPr>
        <w:t>（五）确定中选候选人。</w:t>
      </w:r>
    </w:p>
    <w:p w14:paraId="25A3DD7A">
      <w:pPr>
        <w:spacing w:before="156" w:beforeLines="50" w:after="156" w:afterLines="50" w:line="30" w:lineRule="atLeast"/>
        <w:ind w:firstLine="729" w:firstLineChars="304"/>
        <w:rPr>
          <w:sz w:val="24"/>
          <w:szCs w:val="24"/>
        </w:rPr>
      </w:pPr>
      <w:r>
        <w:rPr>
          <w:sz w:val="24"/>
          <w:szCs w:val="24"/>
        </w:rPr>
        <w:t>综合评分法：</w:t>
      </w:r>
    </w:p>
    <w:p w14:paraId="74BF3A1B">
      <w:pPr>
        <w:spacing w:before="156" w:beforeLines="50" w:after="156" w:afterLines="50" w:line="30" w:lineRule="atLeast"/>
        <w:ind w:firstLine="729" w:firstLineChars="304"/>
        <w:rPr>
          <w:sz w:val="24"/>
          <w:szCs w:val="24"/>
        </w:rPr>
      </w:pPr>
      <w:r>
        <w:rPr>
          <w:sz w:val="24"/>
          <w:szCs w:val="24"/>
        </w:rPr>
        <w:t>由评选小组对各比选单位进行比选，原则上以综合评分最高为中选人；若分数相同，则以随机抽取方式选取中选人。</w:t>
      </w:r>
    </w:p>
    <w:p w14:paraId="1071B93F">
      <w:pPr>
        <w:ind w:firstLine="482" w:firstLineChars="200"/>
        <w:rPr>
          <w:b/>
          <w:bCs/>
          <w:color w:val="000000"/>
          <w:sz w:val="24"/>
          <w:szCs w:val="24"/>
        </w:rPr>
      </w:pPr>
      <w:r>
        <w:rPr>
          <w:b/>
          <w:bCs/>
          <w:color w:val="000000"/>
          <w:sz w:val="24"/>
          <w:szCs w:val="24"/>
        </w:rPr>
        <w:t>（六）比选结果公示。</w:t>
      </w:r>
    </w:p>
    <w:p w14:paraId="70CA3FC2">
      <w:pPr>
        <w:ind w:firstLine="480" w:firstLineChars="200"/>
        <w:rPr>
          <w:sz w:val="24"/>
          <w:szCs w:val="24"/>
        </w:rPr>
      </w:pPr>
      <w:r>
        <w:rPr>
          <w:sz w:val="24"/>
          <w:szCs w:val="24"/>
        </w:rPr>
        <w:t>比选结果经院行政办公会确认后3个工作日内，将比选结果在院公示栏或公众网对外进行公示，公示时间为1个工作日，并向中选人发出中选通知书。</w:t>
      </w:r>
    </w:p>
    <w:p w14:paraId="44C54D85">
      <w:pPr>
        <w:widowControl/>
        <w:shd w:val="clear" w:color="auto" w:fill="FFFFFF"/>
        <w:spacing w:before="100" w:beforeAutospacing="1" w:after="100" w:afterAutospacing="1" w:line="240" w:lineRule="auto"/>
        <w:rPr>
          <w:rFonts w:hint="eastAsia" w:ascii="宋体" w:hAnsi="宋体" w:cs="宋体"/>
          <w:b/>
          <w:bCs/>
          <w:kern w:val="0"/>
          <w:sz w:val="24"/>
          <w:szCs w:val="24"/>
          <w:lang w:val="en"/>
        </w:rPr>
      </w:pPr>
      <w:r>
        <w:rPr>
          <w:rFonts w:hint="eastAsia" w:ascii="宋体" w:hAnsi="宋体" w:cs="宋体"/>
          <w:b/>
          <w:bCs/>
          <w:kern w:val="0"/>
          <w:sz w:val="24"/>
          <w:szCs w:val="24"/>
          <w:lang w:val="en"/>
        </w:rPr>
        <w:t>五、响应文件格式</w:t>
      </w:r>
      <w:r>
        <w:rPr>
          <w:rFonts w:hint="eastAsia" w:ascii="宋体" w:hAnsi="宋体" w:cs="宋体"/>
          <w:kern w:val="0"/>
          <w:sz w:val="24"/>
          <w:szCs w:val="24"/>
          <w:lang w:val="en"/>
        </w:rPr>
        <w:t xml:space="preserve"> </w:t>
      </w:r>
    </w:p>
    <w:p w14:paraId="7962C216">
      <w:pPr>
        <w:widowControl/>
        <w:shd w:val="clear" w:color="auto" w:fill="FFFFFF"/>
        <w:spacing w:before="100" w:beforeAutospacing="1" w:after="300" w:line="240" w:lineRule="auto"/>
        <w:jc w:val="center"/>
        <w:rPr>
          <w:rFonts w:hint="eastAsia" w:ascii="宋体" w:hAnsi="宋体" w:cs="宋体"/>
          <w:kern w:val="0"/>
          <w:sz w:val="24"/>
          <w:szCs w:val="24"/>
          <w:lang w:val="en"/>
        </w:rPr>
      </w:pPr>
      <w:r>
        <w:rPr>
          <w:rFonts w:hint="eastAsia" w:ascii="宋体" w:hAnsi="宋体" w:cs="宋体"/>
          <w:b/>
          <w:bCs/>
          <w:kern w:val="0"/>
          <w:sz w:val="24"/>
          <w:szCs w:val="24"/>
          <w:lang w:val="en"/>
        </w:rPr>
        <w:t>响应文件格式目录</w:t>
      </w:r>
      <w:r>
        <w:rPr>
          <w:rFonts w:hint="eastAsia" w:ascii="宋体" w:hAnsi="宋体" w:cs="宋体"/>
          <w:kern w:val="0"/>
          <w:sz w:val="24"/>
          <w:szCs w:val="24"/>
          <w:lang w:val="en"/>
        </w:rPr>
        <w:t xml:space="preserve"> </w:t>
      </w:r>
    </w:p>
    <w:p w14:paraId="63880DA2">
      <w:pPr>
        <w:shd w:val="clear" w:color="auto" w:fill="FFFFFF"/>
        <w:spacing w:after="0" w:line="240" w:lineRule="auto"/>
        <w:ind w:firstLine="480"/>
        <w:jc w:val="left"/>
        <w:rPr>
          <w:kern w:val="0"/>
          <w:sz w:val="24"/>
          <w:szCs w:val="24"/>
          <w:lang w:val="en"/>
        </w:rPr>
      </w:pPr>
      <w:r>
        <w:rPr>
          <w:rFonts w:hint="eastAsia"/>
          <w:kern w:val="0"/>
          <w:sz w:val="24"/>
          <w:szCs w:val="24"/>
          <w:lang w:val="en"/>
        </w:rPr>
        <w:t>响应文件包括但不限于以下组成内容，请按顺序制作，本章有提供格式文件的请按格式要求提交（完成</w:t>
      </w:r>
      <w:r>
        <w:rPr>
          <w:rFonts w:hint="eastAsia"/>
          <w:kern w:val="0"/>
          <w:sz w:val="24"/>
          <w:szCs w:val="24"/>
        </w:rPr>
        <w:t>比选</w:t>
      </w:r>
      <w:r>
        <w:rPr>
          <w:rFonts w:hint="eastAsia"/>
          <w:kern w:val="0"/>
          <w:sz w:val="24"/>
          <w:szCs w:val="24"/>
          <w:lang w:val="en"/>
        </w:rPr>
        <w:t xml:space="preserve">文件的制作后，应加盖公章）。 </w:t>
      </w:r>
    </w:p>
    <w:tbl>
      <w:tblPr>
        <w:tblStyle w:val="13"/>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261FBC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3A79892">
            <w:pPr>
              <w:keepNext w:val="0"/>
              <w:keepLines w:val="0"/>
              <w:suppressLineNumbers w:val="0"/>
              <w:wordWrap w:val="0"/>
              <w:spacing w:before="0" w:beforeAutospacing="0" w:after="0" w:afterAutospacing="0" w:line="240" w:lineRule="auto"/>
              <w:ind w:left="0" w:right="0"/>
              <w:jc w:val="center"/>
              <w:rPr>
                <w:rFonts w:hint="default"/>
                <w:b/>
                <w:bCs/>
                <w:kern w:val="0"/>
                <w:sz w:val="24"/>
                <w:szCs w:val="24"/>
              </w:rPr>
            </w:pPr>
            <w:r>
              <w:rPr>
                <w:rFonts w:hint="eastAsia"/>
                <w:b/>
                <w:bCs/>
                <w:kern w:val="0"/>
                <w:sz w:val="24"/>
                <w:szCs w:val="24"/>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4B334AC5">
            <w:pPr>
              <w:keepNext w:val="0"/>
              <w:keepLines w:val="0"/>
              <w:suppressLineNumbers w:val="0"/>
              <w:wordWrap w:val="0"/>
              <w:spacing w:before="0" w:beforeAutospacing="0" w:after="0" w:afterAutospacing="0" w:line="240" w:lineRule="auto"/>
              <w:ind w:left="0" w:right="0"/>
              <w:jc w:val="center"/>
              <w:rPr>
                <w:rFonts w:hint="default"/>
                <w:b/>
                <w:bCs/>
                <w:kern w:val="0"/>
                <w:sz w:val="24"/>
                <w:szCs w:val="24"/>
              </w:rPr>
            </w:pPr>
            <w:r>
              <w:rPr>
                <w:rFonts w:hint="eastAsia"/>
                <w:b/>
                <w:bCs/>
                <w:kern w:val="0"/>
                <w:sz w:val="24"/>
                <w:szCs w:val="24"/>
              </w:rPr>
              <w:t>内容</w:t>
            </w:r>
          </w:p>
        </w:tc>
        <w:tc>
          <w:tcPr>
            <w:tcW w:w="1701" w:type="dxa"/>
            <w:tcBorders>
              <w:top w:val="outset" w:color="auto" w:sz="6" w:space="0"/>
              <w:left w:val="outset" w:color="auto" w:sz="6" w:space="0"/>
              <w:bottom w:val="outset" w:color="auto" w:sz="6" w:space="0"/>
              <w:right w:val="outset" w:color="auto" w:sz="6" w:space="0"/>
            </w:tcBorders>
            <w:vAlign w:val="center"/>
          </w:tcPr>
          <w:p w14:paraId="389CBFA1">
            <w:pPr>
              <w:keepNext w:val="0"/>
              <w:keepLines w:val="0"/>
              <w:suppressLineNumbers w:val="0"/>
              <w:wordWrap w:val="0"/>
              <w:spacing w:before="0" w:beforeAutospacing="0" w:after="0" w:afterAutospacing="0" w:line="240" w:lineRule="auto"/>
              <w:ind w:left="0" w:right="0"/>
              <w:jc w:val="center"/>
              <w:rPr>
                <w:rFonts w:hint="default"/>
                <w:b/>
                <w:bCs/>
                <w:kern w:val="0"/>
                <w:sz w:val="24"/>
                <w:szCs w:val="24"/>
              </w:rPr>
            </w:pPr>
            <w:r>
              <w:rPr>
                <w:rFonts w:hint="eastAsia"/>
                <w:b/>
                <w:bCs/>
                <w:kern w:val="0"/>
                <w:sz w:val="24"/>
                <w:szCs w:val="24"/>
              </w:rPr>
              <w:t>备注</w:t>
            </w:r>
          </w:p>
        </w:tc>
      </w:tr>
      <w:tr w14:paraId="43F3616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7712DA5B">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商务文件</w:t>
            </w:r>
          </w:p>
        </w:tc>
      </w:tr>
      <w:tr w14:paraId="1D61F9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0D88EE4">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1</w:t>
            </w:r>
          </w:p>
        </w:tc>
        <w:tc>
          <w:tcPr>
            <w:tcW w:w="6421" w:type="dxa"/>
            <w:tcBorders>
              <w:top w:val="outset" w:color="auto" w:sz="6" w:space="0"/>
              <w:left w:val="outset" w:color="auto" w:sz="6" w:space="0"/>
              <w:bottom w:val="outset" w:color="auto" w:sz="6" w:space="0"/>
              <w:right w:val="outset" w:color="auto" w:sz="6" w:space="0"/>
            </w:tcBorders>
            <w:vAlign w:val="center"/>
          </w:tcPr>
          <w:p w14:paraId="118E3CAC">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★响应承诺函</w:t>
            </w:r>
          </w:p>
        </w:tc>
        <w:tc>
          <w:tcPr>
            <w:tcW w:w="1701" w:type="dxa"/>
            <w:tcBorders>
              <w:top w:val="outset" w:color="auto" w:sz="6" w:space="0"/>
              <w:left w:val="outset" w:color="auto" w:sz="6" w:space="0"/>
              <w:bottom w:val="outset" w:color="auto" w:sz="6" w:space="0"/>
              <w:right w:val="outset" w:color="auto" w:sz="6" w:space="0"/>
            </w:tcBorders>
            <w:vAlign w:val="center"/>
          </w:tcPr>
          <w:p w14:paraId="105896D1">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46F815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A3ADF2A">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2</w:t>
            </w:r>
          </w:p>
        </w:tc>
        <w:tc>
          <w:tcPr>
            <w:tcW w:w="6421" w:type="dxa"/>
            <w:tcBorders>
              <w:top w:val="outset" w:color="auto" w:sz="6" w:space="0"/>
              <w:left w:val="outset" w:color="auto" w:sz="6" w:space="0"/>
              <w:bottom w:val="outset" w:color="auto" w:sz="6" w:space="0"/>
              <w:right w:val="outset" w:color="auto" w:sz="6" w:space="0"/>
            </w:tcBorders>
            <w:vAlign w:val="center"/>
          </w:tcPr>
          <w:p w14:paraId="069A318B">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★比选申请人廉洁承诺书</w:t>
            </w:r>
          </w:p>
        </w:tc>
        <w:tc>
          <w:tcPr>
            <w:tcW w:w="1701" w:type="dxa"/>
            <w:tcBorders>
              <w:top w:val="outset" w:color="auto" w:sz="6" w:space="0"/>
              <w:left w:val="outset" w:color="auto" w:sz="6" w:space="0"/>
              <w:bottom w:val="outset" w:color="auto" w:sz="6" w:space="0"/>
              <w:right w:val="outset" w:color="auto" w:sz="6" w:space="0"/>
            </w:tcBorders>
            <w:vAlign w:val="center"/>
          </w:tcPr>
          <w:p w14:paraId="6F9128DE">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3826AEA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BC4B306">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3</w:t>
            </w:r>
          </w:p>
        </w:tc>
        <w:tc>
          <w:tcPr>
            <w:tcW w:w="6421" w:type="dxa"/>
            <w:tcBorders>
              <w:top w:val="outset" w:color="auto" w:sz="6" w:space="0"/>
              <w:left w:val="outset" w:color="auto" w:sz="6" w:space="0"/>
              <w:bottom w:val="outset" w:color="auto" w:sz="6" w:space="0"/>
              <w:right w:val="outset" w:color="auto" w:sz="6" w:space="0"/>
            </w:tcBorders>
            <w:vAlign w:val="center"/>
          </w:tcPr>
          <w:p w14:paraId="78DC62AE">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vAlign w:val="center"/>
          </w:tcPr>
          <w:p w14:paraId="21DB6C8F">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6A0222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33393E4">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4</w:t>
            </w:r>
          </w:p>
        </w:tc>
        <w:tc>
          <w:tcPr>
            <w:tcW w:w="6421" w:type="dxa"/>
            <w:tcBorders>
              <w:top w:val="outset" w:color="auto" w:sz="6" w:space="0"/>
              <w:left w:val="outset" w:color="auto" w:sz="6" w:space="0"/>
              <w:bottom w:val="outset" w:color="auto" w:sz="6" w:space="0"/>
              <w:right w:val="outset" w:color="auto" w:sz="6" w:space="0"/>
            </w:tcBorders>
            <w:vAlign w:val="center"/>
          </w:tcPr>
          <w:p w14:paraId="2D349C9C">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vAlign w:val="center"/>
          </w:tcPr>
          <w:p w14:paraId="306444E0">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04CE09C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BF28A38">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5</w:t>
            </w:r>
          </w:p>
        </w:tc>
        <w:tc>
          <w:tcPr>
            <w:tcW w:w="6421" w:type="dxa"/>
            <w:tcBorders>
              <w:top w:val="outset" w:color="auto" w:sz="6" w:space="0"/>
              <w:left w:val="outset" w:color="auto" w:sz="6" w:space="0"/>
              <w:bottom w:val="outset" w:color="auto" w:sz="6" w:space="0"/>
              <w:right w:val="outset" w:color="auto" w:sz="6" w:space="0"/>
            </w:tcBorders>
            <w:vAlign w:val="center"/>
          </w:tcPr>
          <w:p w14:paraId="2336FD3C">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法定代表人证明书</w:t>
            </w:r>
          </w:p>
        </w:tc>
        <w:tc>
          <w:tcPr>
            <w:tcW w:w="1701" w:type="dxa"/>
            <w:tcBorders>
              <w:top w:val="outset" w:color="auto" w:sz="6" w:space="0"/>
              <w:left w:val="outset" w:color="auto" w:sz="6" w:space="0"/>
              <w:bottom w:val="outset" w:color="auto" w:sz="6" w:space="0"/>
              <w:right w:val="outset" w:color="auto" w:sz="6" w:space="0"/>
            </w:tcBorders>
            <w:vAlign w:val="center"/>
          </w:tcPr>
          <w:p w14:paraId="67C0E853">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14AED6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F547E2B">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6</w:t>
            </w:r>
          </w:p>
        </w:tc>
        <w:tc>
          <w:tcPr>
            <w:tcW w:w="6421" w:type="dxa"/>
            <w:tcBorders>
              <w:top w:val="outset" w:color="auto" w:sz="6" w:space="0"/>
              <w:left w:val="outset" w:color="auto" w:sz="6" w:space="0"/>
              <w:bottom w:val="outset" w:color="auto" w:sz="6" w:space="0"/>
              <w:right w:val="outset" w:color="auto" w:sz="6" w:space="0"/>
            </w:tcBorders>
            <w:vAlign w:val="center"/>
          </w:tcPr>
          <w:p w14:paraId="19948742">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法定代表人授权书</w:t>
            </w:r>
          </w:p>
        </w:tc>
        <w:tc>
          <w:tcPr>
            <w:tcW w:w="1701" w:type="dxa"/>
            <w:tcBorders>
              <w:top w:val="outset" w:color="auto" w:sz="6" w:space="0"/>
              <w:left w:val="outset" w:color="auto" w:sz="6" w:space="0"/>
              <w:bottom w:val="outset" w:color="auto" w:sz="6" w:space="0"/>
              <w:right w:val="outset" w:color="auto" w:sz="6" w:space="0"/>
            </w:tcBorders>
            <w:vAlign w:val="center"/>
          </w:tcPr>
          <w:p w14:paraId="6DAAF8FD">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648619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EB7A5D7">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7</w:t>
            </w:r>
          </w:p>
        </w:tc>
        <w:tc>
          <w:tcPr>
            <w:tcW w:w="6421" w:type="dxa"/>
            <w:tcBorders>
              <w:top w:val="outset" w:color="auto" w:sz="6" w:space="0"/>
              <w:left w:val="outset" w:color="auto" w:sz="6" w:space="0"/>
              <w:bottom w:val="outset" w:color="auto" w:sz="6" w:space="0"/>
              <w:right w:val="outset" w:color="auto" w:sz="6" w:space="0"/>
            </w:tcBorders>
            <w:vAlign w:val="center"/>
          </w:tcPr>
          <w:p w14:paraId="4846B16E">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vAlign w:val="center"/>
          </w:tcPr>
          <w:p w14:paraId="26FF6D65">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1D6FFB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7D7970F">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8</w:t>
            </w:r>
          </w:p>
        </w:tc>
        <w:tc>
          <w:tcPr>
            <w:tcW w:w="6421" w:type="dxa"/>
            <w:tcBorders>
              <w:top w:val="outset" w:color="auto" w:sz="6" w:space="0"/>
              <w:left w:val="outset" w:color="auto" w:sz="6" w:space="0"/>
              <w:bottom w:val="outset" w:color="auto" w:sz="6" w:space="0"/>
              <w:right w:val="outset" w:color="auto" w:sz="6" w:space="0"/>
            </w:tcBorders>
            <w:vAlign w:val="center"/>
          </w:tcPr>
          <w:p w14:paraId="031CB039">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★报价表</w:t>
            </w:r>
          </w:p>
        </w:tc>
        <w:tc>
          <w:tcPr>
            <w:tcW w:w="1701" w:type="dxa"/>
            <w:tcBorders>
              <w:top w:val="outset" w:color="auto" w:sz="6" w:space="0"/>
              <w:left w:val="outset" w:color="auto" w:sz="6" w:space="0"/>
              <w:bottom w:val="outset" w:color="auto" w:sz="6" w:space="0"/>
              <w:right w:val="outset" w:color="auto" w:sz="6" w:space="0"/>
            </w:tcBorders>
            <w:vAlign w:val="center"/>
          </w:tcPr>
          <w:p w14:paraId="7004471F">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2A6035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91E911E">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9</w:t>
            </w:r>
          </w:p>
        </w:tc>
        <w:tc>
          <w:tcPr>
            <w:tcW w:w="6421" w:type="dxa"/>
            <w:tcBorders>
              <w:top w:val="outset" w:color="auto" w:sz="6" w:space="0"/>
              <w:left w:val="outset" w:color="auto" w:sz="6" w:space="0"/>
              <w:bottom w:val="outset" w:color="auto" w:sz="6" w:space="0"/>
              <w:right w:val="outset" w:color="auto" w:sz="6" w:space="0"/>
            </w:tcBorders>
            <w:vAlign w:val="center"/>
          </w:tcPr>
          <w:p w14:paraId="1FA57F7E">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商务评分有关资料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7269708B">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0584993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7B3FD8F">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10</w:t>
            </w:r>
          </w:p>
        </w:tc>
        <w:tc>
          <w:tcPr>
            <w:tcW w:w="6421" w:type="dxa"/>
            <w:tcBorders>
              <w:top w:val="outset" w:color="auto" w:sz="6" w:space="0"/>
              <w:left w:val="outset" w:color="auto" w:sz="6" w:space="0"/>
              <w:bottom w:val="outset" w:color="auto" w:sz="6" w:space="0"/>
              <w:right w:val="outset" w:color="auto" w:sz="6" w:space="0"/>
            </w:tcBorders>
            <w:vAlign w:val="center"/>
          </w:tcPr>
          <w:p w14:paraId="49C3A0DA">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200F8882">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122752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7733F62F">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技术文件</w:t>
            </w:r>
          </w:p>
        </w:tc>
      </w:tr>
      <w:tr w14:paraId="205C22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397D357">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1</w:t>
            </w:r>
          </w:p>
        </w:tc>
        <w:tc>
          <w:tcPr>
            <w:tcW w:w="6421" w:type="dxa"/>
            <w:tcBorders>
              <w:top w:val="outset" w:color="auto" w:sz="6" w:space="0"/>
              <w:left w:val="outset" w:color="auto" w:sz="6" w:space="0"/>
              <w:bottom w:val="outset" w:color="auto" w:sz="6" w:space="0"/>
              <w:right w:val="outset" w:color="auto" w:sz="6" w:space="0"/>
            </w:tcBorders>
            <w:vAlign w:val="center"/>
          </w:tcPr>
          <w:p w14:paraId="46818743">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vAlign w:val="center"/>
          </w:tcPr>
          <w:p w14:paraId="00334F74">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1D56AD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C2EEAB3">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2</w:t>
            </w:r>
          </w:p>
        </w:tc>
        <w:tc>
          <w:tcPr>
            <w:tcW w:w="6421" w:type="dxa"/>
            <w:tcBorders>
              <w:top w:val="outset" w:color="auto" w:sz="6" w:space="0"/>
              <w:left w:val="outset" w:color="auto" w:sz="6" w:space="0"/>
              <w:bottom w:val="outset" w:color="auto" w:sz="6" w:space="0"/>
              <w:right w:val="outset" w:color="auto" w:sz="6" w:space="0"/>
            </w:tcBorders>
            <w:vAlign w:val="center"/>
          </w:tcPr>
          <w:p w14:paraId="5D00B3DD">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技术评分有关资料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0635D6F5">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1DC164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B50BBD7">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3</w:t>
            </w:r>
          </w:p>
        </w:tc>
        <w:tc>
          <w:tcPr>
            <w:tcW w:w="6421" w:type="dxa"/>
            <w:tcBorders>
              <w:top w:val="outset" w:color="auto" w:sz="6" w:space="0"/>
              <w:left w:val="outset" w:color="auto" w:sz="6" w:space="0"/>
              <w:bottom w:val="outset" w:color="auto" w:sz="6" w:space="0"/>
              <w:right w:val="outset" w:color="auto" w:sz="6" w:space="0"/>
            </w:tcBorders>
            <w:vAlign w:val="center"/>
          </w:tcPr>
          <w:p w14:paraId="54257F56">
            <w:pPr>
              <w:keepNext w:val="0"/>
              <w:keepLines w:val="0"/>
              <w:suppressLineNumbers w:val="0"/>
              <w:wordWrap w:val="0"/>
              <w:spacing w:before="0" w:beforeAutospacing="0" w:after="0" w:afterAutospacing="0" w:line="240" w:lineRule="auto"/>
              <w:ind w:left="0" w:right="0"/>
              <w:jc w:val="left"/>
              <w:rPr>
                <w:rFonts w:hint="default"/>
                <w:kern w:val="0"/>
                <w:sz w:val="24"/>
                <w:szCs w:val="24"/>
              </w:rPr>
            </w:pPr>
            <w:r>
              <w:rPr>
                <w:rFonts w:hint="eastAsia"/>
                <w:kern w:val="0"/>
                <w:sz w:val="24"/>
                <w:szCs w:val="24"/>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2173086E">
            <w:pPr>
              <w:keepNext w:val="0"/>
              <w:keepLines w:val="0"/>
              <w:suppressLineNumbers w:val="0"/>
              <w:wordWrap w:val="0"/>
              <w:spacing w:before="0" w:beforeAutospacing="0" w:after="0" w:afterAutospacing="0" w:line="240" w:lineRule="auto"/>
              <w:ind w:left="0" w:right="0"/>
              <w:jc w:val="center"/>
              <w:rPr>
                <w:rFonts w:hint="default"/>
                <w:kern w:val="0"/>
                <w:sz w:val="24"/>
                <w:szCs w:val="24"/>
              </w:rPr>
            </w:pPr>
          </w:p>
        </w:tc>
      </w:tr>
      <w:tr w14:paraId="109A0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1D2696C9">
            <w:pPr>
              <w:keepNext w:val="0"/>
              <w:keepLines w:val="0"/>
              <w:suppressLineNumbers w:val="0"/>
              <w:wordWrap w:val="0"/>
              <w:spacing w:before="0" w:beforeAutospacing="0" w:after="0" w:afterAutospacing="0" w:line="240" w:lineRule="auto"/>
              <w:ind w:left="0" w:right="0"/>
              <w:jc w:val="center"/>
              <w:rPr>
                <w:rFonts w:hint="default"/>
                <w:kern w:val="0"/>
                <w:sz w:val="24"/>
                <w:szCs w:val="24"/>
              </w:rPr>
            </w:pPr>
            <w:r>
              <w:rPr>
                <w:rFonts w:hint="eastAsia"/>
                <w:kern w:val="0"/>
                <w:sz w:val="24"/>
                <w:szCs w:val="24"/>
              </w:rPr>
              <w:t>其他文件</w:t>
            </w:r>
          </w:p>
        </w:tc>
      </w:tr>
    </w:tbl>
    <w:p w14:paraId="650CDBE6">
      <w:pPr>
        <w:snapToGrid w:val="0"/>
        <w:spacing w:before="156" w:beforeLines="50" w:after="0" w:line="240" w:lineRule="auto"/>
        <w:jc w:val="left"/>
        <w:rPr>
          <w:rFonts w:hint="eastAsia" w:ascii="宋体" w:hAnsi="宋体" w:cs="宋体"/>
          <w:color w:val="000000"/>
        </w:rPr>
      </w:pPr>
    </w:p>
    <w:p w14:paraId="70BCBFE6">
      <w:pPr>
        <w:spacing w:after="0" w:line="240" w:lineRule="auto"/>
      </w:pPr>
      <w:r>
        <w:rPr>
          <w:rFonts w:hint="eastAsia"/>
          <w:b/>
          <w:bCs/>
          <w:lang w:val="en"/>
        </w:rPr>
        <w:t>特别提醒：</w:t>
      </w:r>
      <w:r>
        <w:rPr>
          <w:rFonts w:hint="eastAsia"/>
          <w:lang w:val="en"/>
        </w:rPr>
        <w:t>请比选申请人严格按照表格内容及要求制作响应文件，所有证书类文件提供复印件且必须在有效期内，表中带★的材料将作为比选申请人资格和符合性审查的重要内容之一。</w:t>
      </w:r>
    </w:p>
    <w:p w14:paraId="1E9538C2">
      <w:pPr>
        <w:pStyle w:val="19"/>
        <w:ind w:firstLine="0" w:firstLineChars="0"/>
        <w:rPr>
          <w:rFonts w:ascii="Times New Roman" w:hAnsi="Times New Roman" w:cs="Times New Roman"/>
          <w:sz w:val="24"/>
          <w:szCs w:val="24"/>
        </w:rPr>
      </w:pPr>
    </w:p>
    <w:p w14:paraId="5292CE0A">
      <w:pPr>
        <w:jc w:val="left"/>
        <w:rPr>
          <w:rFonts w:hint="eastAsia" w:ascii="宋体" w:hAnsi="宋体" w:cs="宋体"/>
          <w:color w:val="000000"/>
        </w:rPr>
      </w:pPr>
    </w:p>
    <w:p w14:paraId="09254300">
      <w:pPr>
        <w:jc w:val="left"/>
        <w:rPr>
          <w:rFonts w:hint="eastAsia" w:ascii="宋体" w:hAnsi="宋体" w:cs="宋体"/>
          <w:color w:val="000000"/>
        </w:rPr>
      </w:pPr>
    </w:p>
    <w:p w14:paraId="30F056E3">
      <w:pPr>
        <w:jc w:val="left"/>
        <w:rPr>
          <w:rFonts w:hint="eastAsia" w:ascii="宋体" w:hAnsi="宋体" w:cs="宋体"/>
          <w:color w:val="000000"/>
        </w:rPr>
      </w:pPr>
    </w:p>
    <w:p w14:paraId="0EDAA878">
      <w:pPr>
        <w:jc w:val="left"/>
        <w:rPr>
          <w:rFonts w:hint="eastAsia" w:ascii="宋体" w:hAnsi="宋体" w:cs="宋体"/>
          <w:color w:val="000000"/>
        </w:rPr>
      </w:pPr>
    </w:p>
    <w:p w14:paraId="7CDFADFF">
      <w:pPr>
        <w:jc w:val="left"/>
        <w:rPr>
          <w:rFonts w:hint="eastAsia" w:ascii="宋体" w:hAnsi="宋体" w:cs="宋体"/>
          <w:color w:val="000000"/>
        </w:rPr>
      </w:pPr>
    </w:p>
    <w:p w14:paraId="114BE8AA">
      <w:pPr>
        <w:jc w:val="left"/>
        <w:rPr>
          <w:rFonts w:hint="eastAsia" w:ascii="宋体" w:hAnsi="宋体" w:cs="宋体"/>
          <w:color w:val="000000"/>
        </w:rPr>
      </w:pPr>
    </w:p>
    <w:p w14:paraId="74C4C41D">
      <w:pPr>
        <w:jc w:val="left"/>
        <w:rPr>
          <w:rFonts w:hint="eastAsia" w:ascii="宋体" w:hAnsi="宋体" w:cs="宋体"/>
          <w:color w:val="000000"/>
        </w:rPr>
      </w:pPr>
    </w:p>
    <w:p w14:paraId="3D7DAB09">
      <w:pPr>
        <w:jc w:val="left"/>
        <w:rPr>
          <w:rFonts w:hint="eastAsia" w:ascii="宋体" w:hAnsi="宋体" w:cs="宋体"/>
          <w:color w:val="000000"/>
        </w:rPr>
      </w:pPr>
    </w:p>
    <w:p w14:paraId="74CE2681">
      <w:pPr>
        <w:jc w:val="left"/>
        <w:rPr>
          <w:rFonts w:hint="eastAsia" w:ascii="宋体" w:hAnsi="宋体" w:cs="宋体"/>
          <w:color w:val="000000"/>
        </w:rPr>
      </w:pPr>
    </w:p>
    <w:p w14:paraId="01EC3BF3">
      <w:pPr>
        <w:jc w:val="left"/>
        <w:rPr>
          <w:rFonts w:hint="eastAsia" w:ascii="宋体" w:hAnsi="宋体" w:cs="宋体"/>
          <w:color w:val="000000"/>
        </w:rPr>
      </w:pPr>
    </w:p>
    <w:p w14:paraId="10CD54CE">
      <w:pPr>
        <w:jc w:val="left"/>
        <w:rPr>
          <w:rFonts w:hint="eastAsia" w:ascii="宋体" w:hAnsi="宋体" w:cs="宋体"/>
          <w:color w:val="000000"/>
        </w:rPr>
      </w:pPr>
    </w:p>
    <w:p w14:paraId="1EB262A8">
      <w:pPr>
        <w:jc w:val="left"/>
        <w:rPr>
          <w:rFonts w:hint="eastAsia" w:ascii="宋体" w:hAnsi="宋体" w:cs="宋体"/>
          <w:color w:val="000000"/>
        </w:rPr>
      </w:pPr>
    </w:p>
    <w:p w14:paraId="199DDBC1">
      <w:pPr>
        <w:jc w:val="left"/>
        <w:rPr>
          <w:rFonts w:hint="eastAsia" w:ascii="宋体" w:hAnsi="宋体" w:cs="宋体"/>
          <w:color w:val="000000"/>
        </w:rPr>
      </w:pPr>
    </w:p>
    <w:p w14:paraId="38E70B99">
      <w:pPr>
        <w:jc w:val="left"/>
        <w:rPr>
          <w:rFonts w:hint="eastAsia" w:ascii="宋体" w:hAnsi="宋体" w:cs="宋体"/>
          <w:color w:val="000000"/>
        </w:rPr>
      </w:pPr>
    </w:p>
    <w:p w14:paraId="7937E588">
      <w:pPr>
        <w:jc w:val="left"/>
        <w:rPr>
          <w:rFonts w:hint="eastAsia" w:ascii="宋体" w:hAnsi="宋体" w:cs="宋体"/>
          <w:color w:val="000000"/>
        </w:rPr>
      </w:pPr>
    </w:p>
    <w:p w14:paraId="6DC4C830">
      <w:pPr>
        <w:jc w:val="left"/>
        <w:rPr>
          <w:rFonts w:hint="eastAsia" w:ascii="宋体" w:hAnsi="宋体" w:cs="宋体"/>
          <w:color w:val="000000"/>
        </w:rPr>
      </w:pPr>
    </w:p>
    <w:p w14:paraId="6B3BC011">
      <w:pPr>
        <w:jc w:val="left"/>
        <w:rPr>
          <w:rFonts w:hint="eastAsia" w:ascii="宋体" w:hAnsi="宋体" w:cs="宋体"/>
          <w:color w:val="000000"/>
        </w:rPr>
      </w:pPr>
    </w:p>
    <w:p w14:paraId="6AD21C50">
      <w:pPr>
        <w:jc w:val="left"/>
        <w:rPr>
          <w:rFonts w:hint="eastAsia" w:ascii="宋体" w:hAnsi="宋体" w:cs="宋体"/>
          <w:color w:val="000000"/>
        </w:rPr>
      </w:pPr>
    </w:p>
    <w:p w14:paraId="3D78669A">
      <w:pPr>
        <w:jc w:val="left"/>
        <w:rPr>
          <w:rFonts w:hint="eastAsia" w:ascii="宋体" w:hAnsi="宋体" w:cs="宋体"/>
          <w:color w:val="000000"/>
        </w:rPr>
      </w:pPr>
    </w:p>
    <w:p w14:paraId="7A4F93D0">
      <w:pPr>
        <w:jc w:val="left"/>
        <w:rPr>
          <w:rFonts w:hint="eastAsia" w:ascii="宋体" w:hAnsi="宋体" w:cs="宋体"/>
          <w:color w:val="000000"/>
        </w:rPr>
      </w:pPr>
    </w:p>
    <w:p w14:paraId="499D0B33">
      <w:pPr>
        <w:jc w:val="left"/>
        <w:rPr>
          <w:rFonts w:hint="eastAsia" w:ascii="宋体" w:hAnsi="宋体" w:cs="宋体"/>
          <w:color w:val="000000"/>
        </w:rPr>
      </w:pPr>
      <w:r>
        <w:rPr>
          <w:rFonts w:hint="eastAsia" w:ascii="宋体" w:hAnsi="宋体" w:cs="宋体"/>
          <w:color w:val="000000"/>
        </w:rPr>
        <w:t>附件1：</w:t>
      </w:r>
    </w:p>
    <w:p w14:paraId="072BE642">
      <w:pPr>
        <w:jc w:val="center"/>
      </w:pPr>
      <w:r>
        <w:rPr>
          <w:rFonts w:hint="eastAsia" w:ascii="方正小标宋简体" w:hAnsi="方正小标宋简体" w:eastAsia="方正小标宋简体" w:cs="方正小标宋简体"/>
          <w:b/>
          <w:bCs/>
          <w:color w:val="000000"/>
          <w:kern w:val="0"/>
          <w:sz w:val="44"/>
          <w:szCs w:val="44"/>
        </w:rPr>
        <w:t>响应承诺函</w:t>
      </w:r>
    </w:p>
    <w:p w14:paraId="21427D5F">
      <w:pPr>
        <w:snapToGrid w:val="0"/>
        <w:spacing w:before="156" w:beforeLines="50"/>
      </w:pPr>
      <w:r>
        <w:rPr>
          <w:rFonts w:hint="eastAsia"/>
        </w:rPr>
        <w:t>致：广州市老人院</w:t>
      </w:r>
    </w:p>
    <w:p w14:paraId="5169BEB0">
      <w:pPr>
        <w:snapToGrid w:val="0"/>
        <w:spacing w:before="156" w:beforeLines="50"/>
        <w:ind w:firstLine="638" w:firstLineChars="304"/>
      </w:pPr>
      <w:r>
        <w:rPr>
          <w:rFonts w:hint="eastAsia"/>
        </w:rPr>
        <w:t>我方收到贵方关于“</w:t>
      </w:r>
      <w:r>
        <w:rPr>
          <w:rFonts w:hint="eastAsia" w:ascii="仿宋_GB2312" w:hAnsi="仿宋_GB2312" w:eastAsia="仿宋_GB2312" w:cs="仿宋_GB2312"/>
          <w:color w:val="000000"/>
          <w:sz w:val="32"/>
          <w:szCs w:val="32"/>
          <w:u w:val="single"/>
        </w:rPr>
        <w:t xml:space="preserve">      </w:t>
      </w:r>
      <w:r>
        <w:rPr>
          <w:rFonts w:hint="eastAsia"/>
          <w:color w:val="000000"/>
        </w:rPr>
        <w:t>”</w:t>
      </w:r>
      <w:r>
        <w:rPr>
          <w:rFonts w:hint="eastAsia"/>
        </w:rPr>
        <w:t>采购项目（项目编号：     ）的比选文件，完全理解比选文件的所有内容。决定参与本比选项目，据此我方承诺如下：</w:t>
      </w:r>
    </w:p>
    <w:p w14:paraId="405558BF">
      <w:pPr>
        <w:snapToGrid w:val="0"/>
        <w:spacing w:before="156" w:beforeLines="50"/>
        <w:ind w:firstLine="638" w:firstLineChars="304"/>
      </w:pPr>
      <w:r>
        <w:rPr>
          <w:rFonts w:hint="eastAsia"/>
        </w:rPr>
        <w:t>我方确认收到贵方提供的</w:t>
      </w:r>
      <w:r>
        <w:rPr>
          <w:rFonts w:hint="eastAsia" w:ascii="仿宋_GB2312" w:hAnsi="仿宋_GB2312" w:eastAsia="仿宋_GB2312" w:cs="仿宋_GB2312"/>
          <w:color w:val="000000"/>
          <w:sz w:val="32"/>
          <w:szCs w:val="32"/>
          <w:u w:val="single"/>
        </w:rPr>
        <w:t xml:space="preserve">      </w:t>
      </w:r>
      <w:r>
        <w:rPr>
          <w:rFonts w:hint="eastAsia"/>
        </w:rPr>
        <w:t>采购项目的比选文件的全部内容。</w:t>
      </w:r>
    </w:p>
    <w:p w14:paraId="5BE2B3A2">
      <w:pPr>
        <w:pStyle w:val="4"/>
        <w:spacing w:line="336" w:lineRule="auto"/>
        <w:ind w:firstLine="420" w:firstLineChars="200"/>
        <w:rPr>
          <w:b w:val="0"/>
          <w:bCs w:val="0"/>
          <w:sz w:val="21"/>
          <w:szCs w:val="22"/>
        </w:rPr>
      </w:pPr>
      <w:r>
        <w:rPr>
          <w:rFonts w:hint="eastAsia"/>
          <w:b w:val="0"/>
          <w:bCs w:val="0"/>
          <w:sz w:val="21"/>
          <w:szCs w:val="22"/>
        </w:rPr>
        <w:t>一、我方的比选文件在比选截止日后90天（日历天）内保持有效，如中选，有效期将延至本项目《比选合同》执行期满日为止。</w:t>
      </w:r>
    </w:p>
    <w:p w14:paraId="44D396B1">
      <w:pPr>
        <w:pStyle w:val="4"/>
        <w:spacing w:line="336" w:lineRule="auto"/>
        <w:ind w:firstLine="420" w:firstLineChars="200"/>
        <w:rPr>
          <w:b w:val="0"/>
          <w:bCs w:val="0"/>
          <w:sz w:val="21"/>
          <w:szCs w:val="22"/>
        </w:rPr>
      </w:pPr>
      <w:r>
        <w:rPr>
          <w:rFonts w:hint="eastAsia"/>
          <w:b w:val="0"/>
          <w:bCs w:val="0"/>
          <w:sz w:val="21"/>
          <w:szCs w:val="22"/>
        </w:rPr>
        <w:t>二、我方在参与比选前已仔细研究了比选文件和所有相关资料，我方完全明白并认为此比选文件没有倾向性，也没有存在排斥潜在比选申请人的内容，我方同意比选文件的相关条款，放弃对比选文件提出误解和异议的一切权利。</w:t>
      </w:r>
    </w:p>
    <w:p w14:paraId="31CADA0B">
      <w:pPr>
        <w:pStyle w:val="4"/>
        <w:spacing w:line="336" w:lineRule="auto"/>
        <w:ind w:firstLine="420" w:firstLineChars="200"/>
        <w:rPr>
          <w:b w:val="0"/>
          <w:bCs w:val="0"/>
          <w:sz w:val="21"/>
          <w:szCs w:val="22"/>
        </w:rPr>
      </w:pPr>
      <w:r>
        <w:rPr>
          <w:rFonts w:hint="eastAsia"/>
          <w:b w:val="0"/>
          <w:bCs w:val="0"/>
          <w:sz w:val="21"/>
          <w:szCs w:val="22"/>
        </w:rPr>
        <w:t>三、我方声明响应文件及所提供的一切资料均真实无误及有效。由于我方提供资料不实而造成的责任和后果由我方承担。我方同意按照贵方提出的要求，提供与响应有关的任何其它数据或信息。</w:t>
      </w:r>
    </w:p>
    <w:p w14:paraId="746128D9">
      <w:pPr>
        <w:pStyle w:val="4"/>
        <w:spacing w:line="336" w:lineRule="auto"/>
        <w:ind w:firstLine="420" w:firstLineChars="200"/>
        <w:rPr>
          <w:b w:val="0"/>
          <w:bCs w:val="0"/>
          <w:sz w:val="21"/>
          <w:szCs w:val="22"/>
        </w:rPr>
      </w:pPr>
      <w:r>
        <w:rPr>
          <w:rFonts w:hint="eastAsia"/>
          <w:b w:val="0"/>
          <w:bCs w:val="0"/>
          <w:sz w:val="21"/>
          <w:szCs w:val="22"/>
        </w:rPr>
        <w:t>四、我方理解贵方不一定接受最低报价的响应。</w:t>
      </w:r>
    </w:p>
    <w:p w14:paraId="4442A856">
      <w:pPr>
        <w:pStyle w:val="4"/>
        <w:spacing w:line="336" w:lineRule="auto"/>
        <w:ind w:firstLine="420" w:firstLineChars="200"/>
        <w:rPr>
          <w:b w:val="0"/>
          <w:bCs w:val="0"/>
          <w:sz w:val="21"/>
          <w:szCs w:val="22"/>
        </w:rPr>
      </w:pPr>
      <w:r>
        <w:rPr>
          <w:rFonts w:hint="eastAsia"/>
          <w:b w:val="0"/>
          <w:bCs w:val="0"/>
          <w:sz w:val="21"/>
          <w:szCs w:val="22"/>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14:paraId="16AEBCBA">
      <w:pPr>
        <w:pStyle w:val="4"/>
        <w:spacing w:line="336" w:lineRule="auto"/>
        <w:ind w:firstLine="420" w:firstLineChars="200"/>
        <w:rPr>
          <w:b w:val="0"/>
          <w:bCs w:val="0"/>
          <w:sz w:val="21"/>
          <w:szCs w:val="22"/>
        </w:rPr>
      </w:pPr>
      <w:r>
        <w:rPr>
          <w:rFonts w:hint="eastAsia"/>
          <w:b w:val="0"/>
          <w:bCs w:val="0"/>
          <w:sz w:val="21"/>
          <w:szCs w:val="22"/>
        </w:rPr>
        <w:t>六、我方与其他比选人不存在法定代表人或单位负责人为同一人或者存在直接控股、管理关系。</w:t>
      </w:r>
    </w:p>
    <w:p w14:paraId="48DD2DA1">
      <w:pPr>
        <w:snapToGrid w:val="0"/>
        <w:spacing w:before="156" w:beforeLines="50"/>
        <w:ind w:firstLine="420" w:firstLineChars="200"/>
      </w:pPr>
      <w:r>
        <w:rPr>
          <w:rFonts w:hint="eastAsia"/>
        </w:rPr>
        <w:t>七、我方承诺未为本项目提供整体设计、规范编制或者项目管理、监理、检测等服务。</w:t>
      </w:r>
    </w:p>
    <w:p w14:paraId="26D20387">
      <w:pPr>
        <w:spacing w:before="156" w:beforeLines="50"/>
        <w:ind w:firstLine="420" w:firstLineChars="200"/>
      </w:pPr>
      <w:r>
        <w:rPr>
          <w:rFonts w:hint="eastAsia"/>
        </w:rPr>
        <w:t>八、以上内容如有虚假或与事实不符的，比选小组可将我方做无效比选处理，我方愿意承担相应的法律责任。</w:t>
      </w:r>
    </w:p>
    <w:p w14:paraId="2976A8B6">
      <w:pPr>
        <w:spacing w:before="156" w:beforeLines="50"/>
        <w:ind w:firstLine="420" w:firstLineChars="200"/>
      </w:pPr>
      <w:r>
        <w:rPr>
          <w:rFonts w:hint="eastAsia"/>
        </w:rPr>
        <w:t>九、我方对在本函及比选文件中所作的所有承诺承担法律责任。</w:t>
      </w:r>
    </w:p>
    <w:p w14:paraId="14EB2E38">
      <w:pPr>
        <w:spacing w:before="156" w:beforeLines="50"/>
        <w:ind w:firstLine="420" w:firstLineChars="200"/>
      </w:pPr>
      <w:r>
        <w:rPr>
          <w:rFonts w:hint="eastAsia"/>
        </w:rPr>
        <w:t>十、所有与本比选项目有关的函件请发往下列地址：</w:t>
      </w:r>
    </w:p>
    <w:tbl>
      <w:tblPr>
        <w:tblStyle w:val="13"/>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2722"/>
        <w:gridCol w:w="1986"/>
        <w:gridCol w:w="864"/>
        <w:gridCol w:w="1229"/>
      </w:tblGrid>
      <w:tr w14:paraId="3443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860" w:type="dxa"/>
          </w:tcPr>
          <w:p w14:paraId="30482825">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r>
              <w:rPr>
                <w:rFonts w:hint="eastAsia" w:ascii="宋体" w:hAnsi="宋体"/>
                <w:sz w:val="24"/>
                <w:szCs w:val="24"/>
              </w:rPr>
              <w:t>地址（邮编）</w:t>
            </w:r>
          </w:p>
        </w:tc>
        <w:tc>
          <w:tcPr>
            <w:tcW w:w="4708" w:type="dxa"/>
            <w:gridSpan w:val="2"/>
          </w:tcPr>
          <w:p w14:paraId="0B453953">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p>
        </w:tc>
        <w:tc>
          <w:tcPr>
            <w:tcW w:w="864" w:type="dxa"/>
          </w:tcPr>
          <w:p w14:paraId="33766D46">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r>
              <w:rPr>
                <w:rFonts w:hint="eastAsia" w:ascii="宋体" w:hAnsi="宋体"/>
                <w:sz w:val="24"/>
                <w:szCs w:val="24"/>
              </w:rPr>
              <w:t>传真</w:t>
            </w:r>
          </w:p>
        </w:tc>
        <w:tc>
          <w:tcPr>
            <w:tcW w:w="1229" w:type="dxa"/>
          </w:tcPr>
          <w:p w14:paraId="2CD920EF">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p>
        </w:tc>
      </w:tr>
      <w:tr w14:paraId="6C5C0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860" w:type="dxa"/>
          </w:tcPr>
          <w:p w14:paraId="6830A668">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r>
              <w:rPr>
                <w:rFonts w:hint="eastAsia" w:ascii="宋体" w:hAnsi="宋体"/>
                <w:sz w:val="24"/>
                <w:szCs w:val="24"/>
              </w:rPr>
              <w:t>电话、手机</w:t>
            </w:r>
          </w:p>
        </w:tc>
        <w:tc>
          <w:tcPr>
            <w:tcW w:w="2722" w:type="dxa"/>
          </w:tcPr>
          <w:p w14:paraId="63030255">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p>
        </w:tc>
        <w:tc>
          <w:tcPr>
            <w:tcW w:w="1985" w:type="dxa"/>
          </w:tcPr>
          <w:p w14:paraId="26C4760B">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r>
              <w:rPr>
                <w:rFonts w:hint="eastAsia" w:ascii="宋体" w:hAnsi="宋体"/>
                <w:sz w:val="24"/>
                <w:szCs w:val="24"/>
              </w:rPr>
              <w:t>联系人（职务）</w:t>
            </w:r>
          </w:p>
        </w:tc>
        <w:tc>
          <w:tcPr>
            <w:tcW w:w="2093" w:type="dxa"/>
            <w:gridSpan w:val="2"/>
          </w:tcPr>
          <w:p w14:paraId="3AD7A8D2">
            <w:pPr>
              <w:keepNext w:val="0"/>
              <w:keepLines w:val="0"/>
              <w:suppressLineNumbers w:val="0"/>
              <w:tabs>
                <w:tab w:val="left" w:pos="0"/>
              </w:tabs>
              <w:spacing w:before="0" w:beforeAutospacing="0" w:afterAutospacing="0" w:line="360" w:lineRule="auto"/>
              <w:ind w:left="0" w:right="25" w:rightChars="12"/>
              <w:rPr>
                <w:rFonts w:hint="eastAsia" w:ascii="宋体" w:hAnsi="宋体"/>
                <w:sz w:val="24"/>
                <w:szCs w:val="24"/>
              </w:rPr>
            </w:pPr>
          </w:p>
        </w:tc>
      </w:tr>
    </w:tbl>
    <w:p w14:paraId="349A8E2A">
      <w:pPr>
        <w:snapToGrid w:val="0"/>
        <w:spacing w:before="156" w:beforeLines="50"/>
        <w:ind w:firstLine="2940" w:firstLineChars="1400"/>
      </w:pPr>
      <w:r>
        <w:rPr>
          <w:rFonts w:hint="eastAsia"/>
        </w:rPr>
        <w:t xml:space="preserve">比选人法定代表人（或法定代表人授权代表）签字或盖章： </w:t>
      </w:r>
    </w:p>
    <w:p w14:paraId="1A8AA98F">
      <w:pPr>
        <w:snapToGrid w:val="0"/>
        <w:spacing w:before="156" w:beforeLines="50"/>
        <w:ind w:firstLine="2940" w:firstLineChars="1400"/>
      </w:pPr>
      <w:r>
        <w:rPr>
          <w:rFonts w:hint="eastAsia"/>
        </w:rPr>
        <w:t xml:space="preserve">比选人名称（盖章）： </w:t>
      </w:r>
      <w:r>
        <w:rPr>
          <w:rFonts w:hint="eastAsia"/>
        </w:rPr>
        <w:tab/>
      </w:r>
    </w:p>
    <w:p w14:paraId="253FA3F3">
      <w:pPr>
        <w:snapToGrid w:val="0"/>
        <w:spacing w:before="156" w:beforeLines="50"/>
        <w:ind w:firstLine="2940" w:firstLineChars="1400"/>
      </w:pPr>
      <w:r>
        <w:rPr>
          <w:rFonts w:hint="eastAsia"/>
        </w:rPr>
        <w:t>日期：   年   月   日</w:t>
      </w:r>
    </w:p>
    <w:p w14:paraId="16C42BDF">
      <w:pPr>
        <w:spacing w:line="360" w:lineRule="auto"/>
        <w:ind w:right="84" w:rightChars="40"/>
        <w:rPr>
          <w:rFonts w:hint="eastAsia" w:ascii="宋体" w:hAnsi="宋体" w:cs="Arial"/>
          <w:bCs/>
          <w:sz w:val="24"/>
          <w:szCs w:val="24"/>
        </w:rPr>
      </w:pPr>
      <w:bookmarkStart w:id="5" w:name="_Toc37581429"/>
      <w:r>
        <w:rPr>
          <w:rFonts w:hint="eastAsia" w:ascii="宋体" w:hAnsi="宋体" w:cs="Arial"/>
          <w:bCs/>
          <w:sz w:val="24"/>
          <w:szCs w:val="24"/>
        </w:rPr>
        <w:t>说明：</w:t>
      </w:r>
      <w:r>
        <w:rPr>
          <w:rFonts w:ascii="宋体" w:hAnsi="宋体" w:cs="Arial"/>
          <w:bCs/>
          <w:sz w:val="24"/>
          <w:szCs w:val="24"/>
        </w:rPr>
        <w:t>本格式文件内容不得擅自删改。</w:t>
      </w:r>
      <w:bookmarkEnd w:id="5"/>
    </w:p>
    <w:p w14:paraId="0081459A">
      <w:pPr>
        <w:snapToGrid w:val="0"/>
        <w:spacing w:before="156" w:beforeLines="50"/>
        <w:jc w:val="left"/>
        <w:rPr>
          <w:rFonts w:hint="eastAsia" w:ascii="Calibri" w:hAnsi="Calibri"/>
        </w:rPr>
      </w:pPr>
    </w:p>
    <w:p w14:paraId="1E3168E7">
      <w:pPr>
        <w:snapToGrid w:val="0"/>
        <w:spacing w:before="156" w:beforeLines="50"/>
        <w:jc w:val="left"/>
        <w:rPr>
          <w:rFonts w:hint="eastAsia" w:ascii="Calibri" w:hAnsi="Calibri"/>
        </w:rPr>
      </w:pPr>
    </w:p>
    <w:p w14:paraId="26A2AF38">
      <w:pPr>
        <w:snapToGrid w:val="0"/>
        <w:spacing w:before="156" w:beforeLines="50"/>
        <w:jc w:val="left"/>
        <w:rPr>
          <w:rFonts w:hint="eastAsia" w:ascii="Calibri" w:hAnsi="Calibri"/>
        </w:rPr>
      </w:pPr>
    </w:p>
    <w:p w14:paraId="75EB94E9">
      <w:pPr>
        <w:snapToGrid w:val="0"/>
        <w:spacing w:before="156" w:beforeLines="50"/>
        <w:jc w:val="left"/>
        <w:rPr>
          <w:rFonts w:hint="eastAsia" w:ascii="Calibri" w:hAnsi="Calibri"/>
        </w:rPr>
      </w:pPr>
    </w:p>
    <w:p w14:paraId="510AA9AC">
      <w:pPr>
        <w:snapToGrid w:val="0"/>
        <w:spacing w:before="156" w:beforeLines="50"/>
        <w:jc w:val="left"/>
        <w:rPr>
          <w:rFonts w:hint="eastAsia" w:ascii="Calibri" w:hAnsi="Calibri"/>
        </w:rPr>
      </w:pPr>
    </w:p>
    <w:p w14:paraId="104F6BF5">
      <w:pPr>
        <w:snapToGrid w:val="0"/>
        <w:spacing w:before="156" w:beforeLines="50"/>
        <w:jc w:val="left"/>
        <w:rPr>
          <w:rFonts w:hint="eastAsia" w:ascii="Calibri" w:hAnsi="Calibri"/>
        </w:rPr>
      </w:pPr>
    </w:p>
    <w:p w14:paraId="22F51283">
      <w:pPr>
        <w:snapToGrid w:val="0"/>
        <w:spacing w:before="156" w:beforeLines="50"/>
        <w:jc w:val="left"/>
        <w:rPr>
          <w:rFonts w:hint="eastAsia" w:ascii="Calibri" w:hAnsi="Calibri"/>
        </w:rPr>
      </w:pPr>
    </w:p>
    <w:p w14:paraId="44EFAD32">
      <w:pPr>
        <w:snapToGrid w:val="0"/>
        <w:spacing w:before="156" w:beforeLines="50"/>
        <w:jc w:val="left"/>
        <w:rPr>
          <w:rFonts w:hint="eastAsia" w:ascii="Calibri" w:hAnsi="Calibri"/>
        </w:rPr>
      </w:pPr>
    </w:p>
    <w:p w14:paraId="17978EC8">
      <w:pPr>
        <w:snapToGrid w:val="0"/>
        <w:spacing w:before="156" w:beforeLines="50"/>
        <w:jc w:val="left"/>
        <w:rPr>
          <w:rFonts w:hint="eastAsia" w:ascii="Calibri" w:hAnsi="Calibri"/>
        </w:rPr>
      </w:pPr>
    </w:p>
    <w:p w14:paraId="3A7121BC">
      <w:pPr>
        <w:snapToGrid w:val="0"/>
        <w:spacing w:before="156" w:beforeLines="50"/>
        <w:jc w:val="left"/>
        <w:rPr>
          <w:rFonts w:hint="eastAsia" w:ascii="Calibri" w:hAnsi="Calibri"/>
        </w:rPr>
      </w:pPr>
    </w:p>
    <w:p w14:paraId="466526D8">
      <w:pPr>
        <w:snapToGrid w:val="0"/>
        <w:spacing w:before="156" w:beforeLines="50"/>
        <w:jc w:val="left"/>
        <w:rPr>
          <w:rFonts w:hint="eastAsia" w:ascii="Calibri" w:hAnsi="Calibri"/>
        </w:rPr>
      </w:pPr>
    </w:p>
    <w:p w14:paraId="545D8921">
      <w:pPr>
        <w:snapToGrid w:val="0"/>
        <w:spacing w:before="156" w:beforeLines="50"/>
        <w:jc w:val="left"/>
        <w:rPr>
          <w:rFonts w:hint="eastAsia" w:ascii="Calibri" w:hAnsi="Calibri"/>
        </w:rPr>
      </w:pPr>
    </w:p>
    <w:p w14:paraId="6AE135B8">
      <w:pPr>
        <w:snapToGrid w:val="0"/>
        <w:spacing w:before="156" w:beforeLines="50"/>
        <w:jc w:val="left"/>
        <w:rPr>
          <w:rFonts w:hint="eastAsia" w:ascii="Calibri" w:hAnsi="Calibri"/>
        </w:rPr>
      </w:pPr>
    </w:p>
    <w:p w14:paraId="7C2C92B7">
      <w:pPr>
        <w:snapToGrid w:val="0"/>
        <w:spacing w:before="156" w:beforeLines="50"/>
        <w:jc w:val="left"/>
        <w:rPr>
          <w:rFonts w:hint="eastAsia" w:ascii="Calibri" w:hAnsi="Calibri"/>
        </w:rPr>
      </w:pPr>
    </w:p>
    <w:p w14:paraId="20975BEA">
      <w:pPr>
        <w:snapToGrid w:val="0"/>
        <w:spacing w:before="156" w:beforeLines="50"/>
        <w:jc w:val="left"/>
        <w:rPr>
          <w:rFonts w:hint="eastAsia" w:ascii="Calibri" w:hAnsi="Calibri"/>
        </w:rPr>
      </w:pPr>
    </w:p>
    <w:p w14:paraId="693DAFBC">
      <w:pPr>
        <w:snapToGrid w:val="0"/>
        <w:spacing w:before="156" w:beforeLines="50"/>
        <w:jc w:val="left"/>
        <w:rPr>
          <w:rFonts w:hint="eastAsia" w:ascii="Calibri" w:hAnsi="Calibri"/>
        </w:rPr>
      </w:pPr>
    </w:p>
    <w:p w14:paraId="10C97255">
      <w:pPr>
        <w:snapToGrid w:val="0"/>
        <w:spacing w:before="156" w:beforeLines="50"/>
        <w:jc w:val="left"/>
        <w:rPr>
          <w:rFonts w:hint="eastAsia" w:ascii="Calibri" w:hAnsi="Calibri"/>
        </w:rPr>
      </w:pPr>
    </w:p>
    <w:p w14:paraId="09091EAB">
      <w:pPr>
        <w:snapToGrid w:val="0"/>
        <w:spacing w:before="156" w:beforeLines="50"/>
        <w:jc w:val="left"/>
        <w:rPr>
          <w:rFonts w:hint="eastAsia" w:ascii="Calibri" w:hAnsi="Calibri"/>
        </w:rPr>
      </w:pPr>
    </w:p>
    <w:p w14:paraId="057E6FAE">
      <w:pPr>
        <w:snapToGrid w:val="0"/>
        <w:spacing w:before="156" w:beforeLines="50"/>
        <w:jc w:val="left"/>
        <w:rPr>
          <w:rFonts w:hint="eastAsia" w:ascii="Calibri" w:hAnsi="Calibri"/>
        </w:rPr>
      </w:pPr>
    </w:p>
    <w:p w14:paraId="5E1B4F97">
      <w:pPr>
        <w:snapToGrid w:val="0"/>
        <w:spacing w:before="156" w:beforeLines="50"/>
        <w:jc w:val="left"/>
        <w:rPr>
          <w:rFonts w:hint="eastAsia" w:ascii="Calibri" w:hAnsi="Calibri"/>
        </w:rPr>
      </w:pPr>
    </w:p>
    <w:p w14:paraId="681BDBF1">
      <w:pPr>
        <w:snapToGrid w:val="0"/>
        <w:spacing w:before="156" w:beforeLines="50"/>
        <w:jc w:val="left"/>
        <w:rPr>
          <w:rFonts w:hint="eastAsia" w:ascii="Calibri" w:hAnsi="Calibri"/>
        </w:rPr>
      </w:pPr>
    </w:p>
    <w:p w14:paraId="065C6C59">
      <w:pPr>
        <w:snapToGrid w:val="0"/>
        <w:spacing w:before="156" w:beforeLines="50"/>
        <w:jc w:val="left"/>
        <w:rPr>
          <w:rFonts w:hint="eastAsia" w:ascii="Calibri" w:hAnsi="Calibri"/>
        </w:rPr>
      </w:pPr>
    </w:p>
    <w:p w14:paraId="0DACD115">
      <w:pPr>
        <w:snapToGrid w:val="0"/>
        <w:spacing w:before="156" w:beforeLines="50"/>
        <w:jc w:val="left"/>
        <w:rPr>
          <w:rFonts w:hint="eastAsia" w:ascii="Calibri" w:hAnsi="Calibri"/>
        </w:rPr>
      </w:pPr>
    </w:p>
    <w:p w14:paraId="394EBB08">
      <w:pPr>
        <w:snapToGrid w:val="0"/>
        <w:spacing w:before="156" w:beforeLines="50"/>
        <w:jc w:val="left"/>
        <w:rPr>
          <w:rFonts w:ascii="Calibri" w:hAnsi="Calibri"/>
        </w:rPr>
      </w:pPr>
      <w:r>
        <w:rPr>
          <w:rFonts w:hint="eastAsia" w:ascii="Calibri" w:hAnsi="Calibri"/>
        </w:rPr>
        <w:t>附件2：</w:t>
      </w:r>
    </w:p>
    <w:p w14:paraId="1473F7E9">
      <w:pPr>
        <w:pStyle w:val="21"/>
        <w:jc w:val="center"/>
        <w:rPr>
          <w:rFonts w:hint="eastAsia" w:ascii="宋体" w:hAnsi="宋体"/>
          <w:b/>
          <w:kern w:val="0"/>
          <w:sz w:val="44"/>
          <w:szCs w:val="44"/>
        </w:rPr>
      </w:pPr>
      <w:r>
        <w:rPr>
          <w:rFonts w:hint="eastAsia" w:ascii="宋体" w:hAnsi="宋体"/>
          <w:b/>
          <w:kern w:val="0"/>
          <w:sz w:val="44"/>
          <w:szCs w:val="44"/>
        </w:rPr>
        <w:t>比选申请人廉洁承诺书</w:t>
      </w:r>
    </w:p>
    <w:p w14:paraId="5F615556">
      <w:pPr>
        <w:spacing w:line="276" w:lineRule="auto"/>
        <w:rPr>
          <w:rFonts w:hint="eastAsia" w:asciiTheme="minorEastAsia" w:hAnsiTheme="minorEastAsia" w:eastAsiaTheme="minorEastAsia"/>
          <w:szCs w:val="21"/>
          <w:u w:val="single"/>
        </w:rPr>
      </w:pPr>
    </w:p>
    <w:p w14:paraId="5FB49630">
      <w:pPr>
        <w:spacing w:line="276" w:lineRule="auto"/>
        <w:rPr>
          <w:rFonts w:hint="eastAsia" w:asciiTheme="minorEastAsia" w:hAnsiTheme="minorEastAsia" w:eastAsiaTheme="minorEastAsia"/>
          <w:szCs w:val="21"/>
        </w:rPr>
      </w:pPr>
      <w:r>
        <w:rPr>
          <w:rFonts w:hint="eastAsia" w:asciiTheme="minorEastAsia" w:hAnsiTheme="minorEastAsia" w:eastAsiaTheme="minorEastAsia"/>
          <w:szCs w:val="21"/>
          <w:u w:val="single"/>
        </w:rPr>
        <w:t>广州市老人院：</w:t>
      </w:r>
    </w:p>
    <w:p w14:paraId="7DC78925">
      <w:pPr>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贵单位</w:t>
      </w:r>
      <w:r>
        <w:rPr>
          <w:rFonts w:hint="eastAsia" w:asciiTheme="minorEastAsia" w:hAnsiTheme="minorEastAsia" w:eastAsiaTheme="minorEastAsia"/>
          <w:szCs w:val="21"/>
          <w:u w:val="single"/>
        </w:rPr>
        <w:t>　　　</w:t>
      </w:r>
      <w:r>
        <w:rPr>
          <w:rFonts w:hint="eastAsia" w:asciiTheme="minorEastAsia" w:hAnsiTheme="minorEastAsia" w:eastAsiaTheme="minorEastAsia"/>
          <w:szCs w:val="21"/>
        </w:rPr>
        <w:t>年</w:t>
      </w:r>
      <w:r>
        <w:rPr>
          <w:rFonts w:hint="eastAsia" w:asciiTheme="minorEastAsia" w:hAnsiTheme="minorEastAsia" w:eastAsiaTheme="minorEastAsia"/>
          <w:szCs w:val="21"/>
          <w:u w:val="single"/>
        </w:rPr>
        <w:t>　　</w:t>
      </w:r>
      <w:r>
        <w:rPr>
          <w:rFonts w:hint="eastAsia" w:asciiTheme="minorEastAsia" w:hAnsiTheme="minorEastAsia" w:eastAsiaTheme="minorEastAsia"/>
          <w:szCs w:val="21"/>
        </w:rPr>
        <w:t>月</w:t>
      </w:r>
      <w:r>
        <w:rPr>
          <w:rFonts w:hint="eastAsia" w:asciiTheme="minorEastAsia" w:hAnsiTheme="minorEastAsia" w:eastAsiaTheme="minorEastAsia"/>
          <w:szCs w:val="21"/>
          <w:u w:val="single"/>
        </w:rPr>
        <w:t>　　</w:t>
      </w:r>
      <w:r>
        <w:rPr>
          <w:rFonts w:hint="eastAsia" w:asciiTheme="minorEastAsia" w:hAnsiTheme="minorEastAsia" w:eastAsiaTheme="minorEastAsia"/>
          <w:szCs w:val="21"/>
        </w:rPr>
        <w:t>日发布的</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项目（项目编号：</w:t>
      </w:r>
      <w:r>
        <w:rPr>
          <w:rFonts w:asciiTheme="minorEastAsia" w:hAnsiTheme="minorEastAsia" w:eastAsiaTheme="minorEastAsia"/>
          <w:szCs w:val="21"/>
          <w:u w:val="single"/>
        </w:rPr>
        <w:t xml:space="preserve">                </w:t>
      </w:r>
      <w:r>
        <w:rPr>
          <w:rFonts w:hint="eastAsia" w:asciiTheme="minorEastAsia" w:hAnsiTheme="minorEastAsia" w:eastAsiaTheme="minorEastAsia"/>
          <w:szCs w:val="21"/>
        </w:rPr>
        <w:t>）的比选公告，本公司（企业）愿意参加比选，并作出如下廉洁承诺：</w:t>
      </w:r>
    </w:p>
    <w:p w14:paraId="247F2ABD">
      <w:pPr>
        <w:snapToGrid w:val="0"/>
        <w:spacing w:after="0"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1.本公司（企业）严格遵守国家有关法律法规以及廉洁从业有关规定，积极营造公平公正的比选采购活动环境。</w:t>
      </w:r>
    </w:p>
    <w:p w14:paraId="47184D82">
      <w:pPr>
        <w:snapToGrid w:val="0"/>
        <w:spacing w:after="0"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2.加强本公司（企业）相关人员的管理和廉洁从业教育，自觉抵制不廉洁行为。在商务活动中发现存在违规违纪违法行为，将及时向监察部门或司法机关举报。</w:t>
      </w:r>
    </w:p>
    <w:p w14:paraId="1831581D">
      <w:pPr>
        <w:snapToGrid w:val="0"/>
        <w:spacing w:after="0"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3.不向采购人及其人员提供礼金、有价证券、支付凭证、贵重物品等。</w:t>
      </w:r>
    </w:p>
    <w:p w14:paraId="10D28C7E">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4.不为采购人及其人员报销应由采购人或个人支付的费用。</w:t>
      </w:r>
    </w:p>
    <w:p w14:paraId="7A8F5A9B">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5.不为采购人员投资入股、个人借款或买卖股票、债券等提供方便。</w:t>
      </w:r>
    </w:p>
    <w:p w14:paraId="370F8ECD">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6.不为采购人员购买或装修住房、婚丧嫁娶、配偶子女上学或工作安排以及出国（境）、旅游等提供方便。</w:t>
      </w:r>
    </w:p>
    <w:p w14:paraId="06CE1A61">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7.不为采购人员安排有可能影响公正执行公务的宴请、健身、娱乐等活动。</w:t>
      </w:r>
    </w:p>
    <w:p w14:paraId="21FA70A9">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8.不为采购人及其人员购置或提供通讯工具、交通工具和高档办公用品。</w:t>
      </w:r>
    </w:p>
    <w:p w14:paraId="6B11EBFA">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9.不为采购人员的配偶、子女及其他亲属谋取不正当利益提供方便。</w:t>
      </w:r>
    </w:p>
    <w:p w14:paraId="1CE53E7A">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10.不违反规定安排采购人员在本公司（企业）或本公司（企业）相关企业兼职和领取兼职工资及报酬。</w:t>
      </w:r>
    </w:p>
    <w:p w14:paraId="6A861FFA">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11.不利用非法手段向采购人员打探有关涉及采购人的商业秘密、业务渠道等。</w:t>
      </w:r>
    </w:p>
    <w:p w14:paraId="05E242CA">
      <w:pPr>
        <w:snapToGrid w:val="0"/>
        <w:spacing w:line="27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12.采购人对涉嫌不廉洁的商业行为进行调查时，本公司（企业）将积极配合，提供相关证据、佐证材料。</w:t>
      </w:r>
    </w:p>
    <w:p w14:paraId="005B2A9E">
      <w:pPr>
        <w:snapToGrid w:val="0"/>
        <w:spacing w:line="276" w:lineRule="auto"/>
        <w:ind w:firstLine="420" w:firstLineChars="200"/>
        <w:rPr>
          <w:rFonts w:hint="eastAsia" w:asciiTheme="minorEastAsia" w:hAnsiTheme="minorEastAsia" w:eastAsiaTheme="minorEastAsia"/>
        </w:rPr>
      </w:pPr>
      <w:r>
        <w:rPr>
          <w:rFonts w:hint="eastAsia" w:asciiTheme="minorEastAsia" w:hAnsiTheme="minorEastAsia" w:eastAsiaTheme="minorEastAsia"/>
        </w:rPr>
        <w:t>本公司（企业）承诺在本次比选采购活动中，如有违反上述廉洁行为，所造成的损失、不良后果及法律责任，均由我公司（企业）承担。</w:t>
      </w:r>
    </w:p>
    <w:p w14:paraId="74E4748B">
      <w:pPr>
        <w:snapToGrid w:val="0"/>
        <w:spacing w:line="276" w:lineRule="auto"/>
        <w:ind w:firstLine="420" w:firstLineChars="200"/>
        <w:rPr>
          <w:rFonts w:hint="eastAsia" w:asciiTheme="minorEastAsia" w:hAnsiTheme="minorEastAsia" w:eastAsiaTheme="minorEastAsia"/>
          <w:szCs w:val="21"/>
        </w:rPr>
      </w:pPr>
    </w:p>
    <w:p w14:paraId="6543DE35">
      <w:pPr>
        <w:spacing w:line="276" w:lineRule="auto"/>
        <w:ind w:left="6207" w:leftChars="95" w:hanging="6008" w:hangingChars="2850"/>
        <w:rPr>
          <w:rFonts w:hint="eastAsia" w:asciiTheme="minorEastAsia" w:hAnsiTheme="minorEastAsia" w:eastAsiaTheme="minorEastAsia"/>
          <w:szCs w:val="21"/>
          <w:u w:val="single"/>
        </w:rPr>
      </w:pPr>
      <w:r>
        <w:rPr>
          <w:rFonts w:hint="eastAsia" w:asciiTheme="minorEastAsia" w:hAnsiTheme="minorEastAsia" w:eastAsiaTheme="minorEastAsia"/>
          <w:b/>
        </w:rPr>
        <w:t xml:space="preserve">                           </w:t>
      </w:r>
      <w:r>
        <w:rPr>
          <w:rFonts w:hint="eastAsia" w:asciiTheme="minorEastAsia" w:hAnsiTheme="minorEastAsia" w:eastAsiaTheme="minorEastAsia"/>
        </w:rPr>
        <w:t xml:space="preserve">                </w:t>
      </w:r>
      <w:r>
        <w:rPr>
          <w:rFonts w:hint="eastAsia" w:asciiTheme="minorEastAsia" w:hAnsiTheme="minorEastAsia" w:eastAsiaTheme="minorEastAsia"/>
          <w:spacing w:val="4"/>
          <w:szCs w:val="21"/>
        </w:rPr>
        <w:t>比选申请人名称（</w:t>
      </w:r>
      <w:r>
        <w:rPr>
          <w:rFonts w:hint="eastAsia" w:asciiTheme="minorEastAsia" w:hAnsiTheme="minorEastAsia" w:eastAsiaTheme="minorEastAsia"/>
          <w:szCs w:val="21"/>
        </w:rPr>
        <w:t>单位盖</w:t>
      </w:r>
      <w:r>
        <w:rPr>
          <w:rFonts w:hint="eastAsia" w:asciiTheme="minorEastAsia" w:hAnsiTheme="minorEastAsia" w:eastAsiaTheme="minorEastAsia"/>
          <w:spacing w:val="4"/>
          <w:szCs w:val="21"/>
        </w:rPr>
        <w:t>公章）：</w:t>
      </w:r>
      <w:r>
        <w:rPr>
          <w:rFonts w:hint="eastAsia" w:asciiTheme="minorEastAsia" w:hAnsiTheme="minorEastAsia" w:eastAsiaTheme="minorEastAsia"/>
          <w:szCs w:val="21"/>
          <w:u w:val="single"/>
        </w:rPr>
        <w:t xml:space="preserve">             </w:t>
      </w:r>
    </w:p>
    <w:p w14:paraId="34A2B351">
      <w:pPr>
        <w:spacing w:line="276" w:lineRule="auto"/>
        <w:ind w:firstLine="4796" w:firstLineChars="2200"/>
        <w:rPr>
          <w:rFonts w:hint="eastAsia" w:asciiTheme="minorEastAsia" w:hAnsiTheme="minorEastAsia" w:eastAsiaTheme="minorEastAsia"/>
          <w:szCs w:val="21"/>
          <w:u w:val="single"/>
        </w:rPr>
      </w:pPr>
      <w:r>
        <w:rPr>
          <w:rFonts w:hint="eastAsia" w:asciiTheme="minorEastAsia" w:hAnsiTheme="minorEastAsia" w:eastAsiaTheme="minorEastAsia"/>
          <w:spacing w:val="4"/>
          <w:szCs w:val="21"/>
        </w:rPr>
        <w:t>法定代表人（签名）：</w:t>
      </w:r>
      <w:r>
        <w:rPr>
          <w:rFonts w:hint="eastAsia" w:asciiTheme="minorEastAsia" w:hAnsiTheme="minorEastAsia" w:eastAsiaTheme="minorEastAsia"/>
          <w:szCs w:val="21"/>
          <w:u w:val="single"/>
        </w:rPr>
        <w:t xml:space="preserve">             </w:t>
      </w:r>
    </w:p>
    <w:p w14:paraId="78E1985E">
      <w:pPr>
        <w:spacing w:line="276" w:lineRule="auto"/>
        <w:ind w:firstLine="4796" w:firstLineChars="2200"/>
        <w:rPr>
          <w:rFonts w:hint="eastAsia" w:asciiTheme="minorEastAsia" w:hAnsiTheme="minorEastAsia" w:eastAsiaTheme="minorEastAsia"/>
          <w:szCs w:val="21"/>
          <w:u w:val="single"/>
        </w:rPr>
      </w:pPr>
      <w:r>
        <w:rPr>
          <w:rFonts w:hint="eastAsia" w:asciiTheme="minorEastAsia" w:hAnsiTheme="minorEastAsia" w:eastAsiaTheme="minorEastAsia"/>
          <w:spacing w:val="4"/>
          <w:szCs w:val="21"/>
        </w:rPr>
        <w:t>时间：</w:t>
      </w:r>
      <w:r>
        <w:rPr>
          <w:rFonts w:hint="eastAsia" w:asciiTheme="minorEastAsia" w:hAnsiTheme="minorEastAsia" w:eastAsiaTheme="minorEastAsia"/>
          <w:szCs w:val="21"/>
          <w:u w:val="single"/>
        </w:rPr>
        <w:t xml:space="preserve">                  </w:t>
      </w:r>
    </w:p>
    <w:p w14:paraId="5D9425EE">
      <w:pPr>
        <w:spacing w:line="360" w:lineRule="auto"/>
        <w:ind w:right="84" w:rightChars="40"/>
        <w:rPr>
          <w:rFonts w:hint="eastAsia" w:ascii="宋体" w:hAnsi="宋体" w:cs="Arial"/>
          <w:bCs/>
          <w:sz w:val="24"/>
          <w:szCs w:val="24"/>
        </w:rPr>
      </w:pPr>
      <w:r>
        <w:rPr>
          <w:rFonts w:hint="eastAsia" w:ascii="宋体" w:hAnsi="宋体" w:cs="Arial"/>
          <w:bCs/>
          <w:sz w:val="24"/>
          <w:szCs w:val="24"/>
        </w:rPr>
        <w:t>说明：</w:t>
      </w:r>
      <w:r>
        <w:rPr>
          <w:rFonts w:ascii="宋体" w:hAnsi="宋体" w:cs="Arial"/>
          <w:bCs/>
          <w:sz w:val="24"/>
          <w:szCs w:val="24"/>
        </w:rPr>
        <w:t>本格式文件内容不得擅自删改。</w:t>
      </w:r>
    </w:p>
    <w:p w14:paraId="28366574">
      <w:pPr>
        <w:snapToGrid w:val="0"/>
        <w:spacing w:before="156" w:beforeLines="50"/>
        <w:jc w:val="left"/>
        <w:rPr>
          <w:rFonts w:hint="eastAsia" w:ascii="Calibri" w:hAnsi="Calibri"/>
        </w:rPr>
      </w:pPr>
    </w:p>
    <w:p w14:paraId="03A9BF34">
      <w:pPr>
        <w:snapToGrid w:val="0"/>
        <w:spacing w:before="156" w:beforeLines="50"/>
        <w:jc w:val="left"/>
        <w:rPr>
          <w:rFonts w:ascii="Calibri" w:hAnsi="Calibri"/>
        </w:rPr>
      </w:pPr>
      <w:r>
        <w:rPr>
          <w:rFonts w:hint="eastAsia" w:ascii="Calibri" w:hAnsi="Calibri"/>
        </w:rPr>
        <w:t>附件3：</w:t>
      </w:r>
    </w:p>
    <w:p w14:paraId="1F0599F6">
      <w:pPr>
        <w:pStyle w:val="20"/>
        <w:ind w:firstLine="0" w:firstLineChars="0"/>
        <w:jc w:val="center"/>
        <w:rPr>
          <w:rFonts w:ascii="仿宋_GB2312" w:eastAsia="仿宋_GB2312"/>
          <w:color w:val="000000"/>
          <w:kern w:val="0"/>
          <w:sz w:val="32"/>
          <w:szCs w:val="32"/>
        </w:rPr>
      </w:pPr>
      <w:r>
        <w:rPr>
          <w:b/>
          <w:sz w:val="24"/>
        </w:rPr>
        <w:t>报价表</w:t>
      </w:r>
    </w:p>
    <w:p w14:paraId="26D032FE">
      <w:pPr>
        <w:ind w:firstLine="480"/>
      </w:pPr>
      <w:r>
        <w:t>采购项目编号：</w:t>
      </w:r>
    </w:p>
    <w:p w14:paraId="0C47E524">
      <w:pPr>
        <w:ind w:firstLine="480"/>
      </w:pPr>
      <w:r>
        <w:t>项目名称：</w:t>
      </w:r>
    </w:p>
    <w:p w14:paraId="3C76B010">
      <w:pPr>
        <w:ind w:firstLine="480"/>
      </w:pPr>
      <w:r>
        <w:rPr>
          <w:rFonts w:hint="eastAsia"/>
        </w:rPr>
        <w:t>比选申请人</w:t>
      </w:r>
      <w:r>
        <w:t>名称：</w:t>
      </w:r>
    </w:p>
    <w:tbl>
      <w:tblPr>
        <w:tblStyle w:val="13"/>
        <w:tblW w:w="831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087C2D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951C123">
            <w:pPr>
              <w:keepNext w:val="0"/>
              <w:keepLines w:val="0"/>
              <w:suppressLineNumbers w:val="0"/>
              <w:spacing w:before="0" w:beforeAutospacing="0" w:afterAutospacing="0"/>
              <w:ind w:left="0" w:right="0"/>
              <w:jc w:val="center"/>
              <w:rPr>
                <w:rFonts w:hint="default"/>
              </w:rPr>
            </w:pPr>
            <w:r>
              <w:rPr>
                <w:rFonts w:hint="default"/>
              </w:rPr>
              <w:t>品目号</w:t>
            </w:r>
          </w:p>
        </w:tc>
        <w:tc>
          <w:tcPr>
            <w:tcW w:w="831" w:type="dxa"/>
          </w:tcPr>
          <w:p w14:paraId="41DF013E">
            <w:pPr>
              <w:keepNext w:val="0"/>
              <w:keepLines w:val="0"/>
              <w:suppressLineNumbers w:val="0"/>
              <w:spacing w:before="0" w:beforeAutospacing="0" w:afterAutospacing="0"/>
              <w:ind w:left="0" w:right="0"/>
              <w:jc w:val="center"/>
              <w:rPr>
                <w:rFonts w:hint="default"/>
              </w:rPr>
            </w:pPr>
            <w:r>
              <w:rPr>
                <w:rFonts w:hint="default"/>
              </w:rPr>
              <w:t>序号</w:t>
            </w:r>
          </w:p>
        </w:tc>
        <w:tc>
          <w:tcPr>
            <w:tcW w:w="831" w:type="dxa"/>
          </w:tcPr>
          <w:p w14:paraId="09F9C63C">
            <w:pPr>
              <w:keepNext w:val="0"/>
              <w:keepLines w:val="0"/>
              <w:suppressLineNumbers w:val="0"/>
              <w:spacing w:before="0" w:beforeAutospacing="0" w:afterAutospacing="0"/>
              <w:ind w:left="0" w:right="0"/>
              <w:jc w:val="center"/>
              <w:rPr>
                <w:rFonts w:hint="default"/>
              </w:rPr>
            </w:pPr>
            <w:r>
              <w:rPr>
                <w:rFonts w:hint="default"/>
              </w:rPr>
              <w:t>货物名称</w:t>
            </w:r>
          </w:p>
        </w:tc>
        <w:tc>
          <w:tcPr>
            <w:tcW w:w="831" w:type="dxa"/>
          </w:tcPr>
          <w:p w14:paraId="1CC8DE1D">
            <w:pPr>
              <w:keepNext w:val="0"/>
              <w:keepLines w:val="0"/>
              <w:suppressLineNumbers w:val="0"/>
              <w:spacing w:before="0" w:beforeAutospacing="0" w:afterAutospacing="0"/>
              <w:ind w:left="0" w:right="0"/>
              <w:jc w:val="center"/>
              <w:rPr>
                <w:rFonts w:hint="default"/>
              </w:rPr>
            </w:pPr>
            <w:r>
              <w:rPr>
                <w:rFonts w:hint="default"/>
              </w:rPr>
              <w:t>规格型号</w:t>
            </w:r>
          </w:p>
        </w:tc>
        <w:tc>
          <w:tcPr>
            <w:tcW w:w="831" w:type="dxa"/>
          </w:tcPr>
          <w:p w14:paraId="1AE40AAB">
            <w:pPr>
              <w:keepNext w:val="0"/>
              <w:keepLines w:val="0"/>
              <w:suppressLineNumbers w:val="0"/>
              <w:spacing w:before="0" w:beforeAutospacing="0" w:afterAutospacing="0"/>
              <w:ind w:left="0" w:right="0"/>
              <w:jc w:val="center"/>
              <w:rPr>
                <w:rFonts w:hint="default"/>
              </w:rPr>
            </w:pPr>
            <w:r>
              <w:rPr>
                <w:rFonts w:hint="default"/>
              </w:rPr>
              <w:t>品牌</w:t>
            </w:r>
          </w:p>
        </w:tc>
        <w:tc>
          <w:tcPr>
            <w:tcW w:w="831" w:type="dxa"/>
          </w:tcPr>
          <w:p w14:paraId="40AC0AE3">
            <w:pPr>
              <w:keepNext w:val="0"/>
              <w:keepLines w:val="0"/>
              <w:suppressLineNumbers w:val="0"/>
              <w:spacing w:before="0" w:beforeAutospacing="0" w:afterAutospacing="0"/>
              <w:ind w:left="0" w:right="0"/>
              <w:jc w:val="center"/>
              <w:rPr>
                <w:rFonts w:hint="default"/>
              </w:rPr>
            </w:pPr>
            <w:r>
              <w:rPr>
                <w:rFonts w:hint="default"/>
              </w:rPr>
              <w:t>产地</w:t>
            </w:r>
          </w:p>
        </w:tc>
        <w:tc>
          <w:tcPr>
            <w:tcW w:w="831" w:type="dxa"/>
          </w:tcPr>
          <w:p w14:paraId="00888162">
            <w:pPr>
              <w:keepNext w:val="0"/>
              <w:keepLines w:val="0"/>
              <w:suppressLineNumbers w:val="0"/>
              <w:spacing w:before="0" w:beforeAutospacing="0" w:afterAutospacing="0"/>
              <w:ind w:left="0" w:right="0"/>
              <w:jc w:val="center"/>
              <w:rPr>
                <w:rFonts w:hint="default"/>
              </w:rPr>
            </w:pPr>
            <w:r>
              <w:rPr>
                <w:rFonts w:hint="default"/>
              </w:rPr>
              <w:t>制造商名称</w:t>
            </w:r>
          </w:p>
        </w:tc>
        <w:tc>
          <w:tcPr>
            <w:tcW w:w="831" w:type="dxa"/>
          </w:tcPr>
          <w:p w14:paraId="0E7C772F">
            <w:pPr>
              <w:keepNext w:val="0"/>
              <w:keepLines w:val="0"/>
              <w:suppressLineNumbers w:val="0"/>
              <w:spacing w:before="0" w:beforeAutospacing="0" w:afterAutospacing="0"/>
              <w:ind w:left="0" w:right="0"/>
              <w:jc w:val="center"/>
              <w:rPr>
                <w:rFonts w:hint="default"/>
              </w:rPr>
            </w:pPr>
            <w:r>
              <w:rPr>
                <w:rFonts w:hint="default"/>
              </w:rPr>
              <w:t>单价</w:t>
            </w:r>
            <w:r>
              <w:rPr>
                <w:rFonts w:hint="eastAsia"/>
              </w:rPr>
              <w:t>（元）</w:t>
            </w:r>
          </w:p>
        </w:tc>
        <w:tc>
          <w:tcPr>
            <w:tcW w:w="831" w:type="dxa"/>
          </w:tcPr>
          <w:p w14:paraId="697AE6B4">
            <w:pPr>
              <w:keepNext w:val="0"/>
              <w:keepLines w:val="0"/>
              <w:suppressLineNumbers w:val="0"/>
              <w:spacing w:before="0" w:beforeAutospacing="0" w:afterAutospacing="0"/>
              <w:ind w:left="0" w:right="0"/>
              <w:jc w:val="center"/>
              <w:rPr>
                <w:rFonts w:hint="default"/>
              </w:rPr>
            </w:pPr>
            <w:r>
              <w:rPr>
                <w:rFonts w:hint="default"/>
              </w:rPr>
              <w:t>数量</w:t>
            </w:r>
          </w:p>
        </w:tc>
        <w:tc>
          <w:tcPr>
            <w:tcW w:w="831" w:type="dxa"/>
          </w:tcPr>
          <w:p w14:paraId="2FA9B8A4">
            <w:pPr>
              <w:keepNext w:val="0"/>
              <w:keepLines w:val="0"/>
              <w:suppressLineNumbers w:val="0"/>
              <w:spacing w:before="0" w:beforeAutospacing="0" w:afterAutospacing="0"/>
              <w:ind w:left="0" w:right="0"/>
              <w:jc w:val="center"/>
              <w:rPr>
                <w:rFonts w:hint="default"/>
              </w:rPr>
            </w:pPr>
            <w:r>
              <w:rPr>
                <w:rFonts w:hint="default"/>
              </w:rPr>
              <w:t>总价</w:t>
            </w:r>
            <w:r>
              <w:rPr>
                <w:rFonts w:hint="eastAsia"/>
              </w:rPr>
              <w:t>（元）</w:t>
            </w:r>
          </w:p>
        </w:tc>
      </w:tr>
      <w:tr w14:paraId="548F5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3DFA00D">
            <w:pPr>
              <w:keepNext w:val="0"/>
              <w:keepLines w:val="0"/>
              <w:suppressLineNumbers w:val="0"/>
              <w:spacing w:before="0" w:beforeAutospacing="0" w:afterAutospacing="0"/>
              <w:ind w:left="0" w:right="0"/>
              <w:jc w:val="center"/>
              <w:rPr>
                <w:rFonts w:hint="default"/>
              </w:rPr>
            </w:pPr>
            <w:r>
              <w:rPr>
                <w:rFonts w:hint="default"/>
              </w:rPr>
              <w:t>1</w:t>
            </w:r>
          </w:p>
        </w:tc>
        <w:tc>
          <w:tcPr>
            <w:tcW w:w="831" w:type="dxa"/>
          </w:tcPr>
          <w:p w14:paraId="7D7BB41A">
            <w:pPr>
              <w:keepNext w:val="0"/>
              <w:keepLines w:val="0"/>
              <w:suppressLineNumbers w:val="0"/>
              <w:spacing w:before="0" w:beforeAutospacing="0" w:afterAutospacing="0"/>
              <w:ind w:left="0" w:right="0"/>
              <w:rPr>
                <w:rFonts w:hint="default"/>
              </w:rPr>
            </w:pPr>
          </w:p>
        </w:tc>
        <w:tc>
          <w:tcPr>
            <w:tcW w:w="831" w:type="dxa"/>
          </w:tcPr>
          <w:p w14:paraId="6E6C7153">
            <w:pPr>
              <w:keepNext w:val="0"/>
              <w:keepLines w:val="0"/>
              <w:suppressLineNumbers w:val="0"/>
              <w:spacing w:before="0" w:beforeAutospacing="0" w:afterAutospacing="0"/>
              <w:ind w:left="0" w:right="0"/>
              <w:rPr>
                <w:rFonts w:hint="default"/>
              </w:rPr>
            </w:pPr>
          </w:p>
        </w:tc>
        <w:tc>
          <w:tcPr>
            <w:tcW w:w="831" w:type="dxa"/>
          </w:tcPr>
          <w:p w14:paraId="3B6C5CA1">
            <w:pPr>
              <w:keepNext w:val="0"/>
              <w:keepLines w:val="0"/>
              <w:suppressLineNumbers w:val="0"/>
              <w:spacing w:before="0" w:beforeAutospacing="0" w:afterAutospacing="0"/>
              <w:ind w:left="0" w:right="0"/>
              <w:rPr>
                <w:rFonts w:hint="default"/>
              </w:rPr>
            </w:pPr>
          </w:p>
        </w:tc>
        <w:tc>
          <w:tcPr>
            <w:tcW w:w="831" w:type="dxa"/>
          </w:tcPr>
          <w:p w14:paraId="48917645">
            <w:pPr>
              <w:keepNext w:val="0"/>
              <w:keepLines w:val="0"/>
              <w:suppressLineNumbers w:val="0"/>
              <w:spacing w:before="0" w:beforeAutospacing="0" w:afterAutospacing="0"/>
              <w:ind w:left="0" w:right="0"/>
              <w:rPr>
                <w:rFonts w:hint="default"/>
              </w:rPr>
            </w:pPr>
          </w:p>
        </w:tc>
        <w:tc>
          <w:tcPr>
            <w:tcW w:w="831" w:type="dxa"/>
          </w:tcPr>
          <w:p w14:paraId="5CD0443A">
            <w:pPr>
              <w:keepNext w:val="0"/>
              <w:keepLines w:val="0"/>
              <w:suppressLineNumbers w:val="0"/>
              <w:spacing w:before="0" w:beforeAutospacing="0" w:afterAutospacing="0"/>
              <w:ind w:left="0" w:right="0"/>
              <w:rPr>
                <w:rFonts w:hint="default"/>
              </w:rPr>
            </w:pPr>
          </w:p>
        </w:tc>
        <w:tc>
          <w:tcPr>
            <w:tcW w:w="831" w:type="dxa"/>
          </w:tcPr>
          <w:p w14:paraId="2B7DF8B2">
            <w:pPr>
              <w:keepNext w:val="0"/>
              <w:keepLines w:val="0"/>
              <w:suppressLineNumbers w:val="0"/>
              <w:spacing w:before="0" w:beforeAutospacing="0" w:afterAutospacing="0"/>
              <w:ind w:left="0" w:right="0"/>
              <w:rPr>
                <w:rFonts w:hint="default"/>
              </w:rPr>
            </w:pPr>
          </w:p>
        </w:tc>
        <w:tc>
          <w:tcPr>
            <w:tcW w:w="831" w:type="dxa"/>
          </w:tcPr>
          <w:p w14:paraId="5C553277">
            <w:pPr>
              <w:keepNext w:val="0"/>
              <w:keepLines w:val="0"/>
              <w:suppressLineNumbers w:val="0"/>
              <w:spacing w:before="0" w:beforeAutospacing="0" w:afterAutospacing="0"/>
              <w:ind w:left="0" w:right="0"/>
              <w:rPr>
                <w:rFonts w:hint="default"/>
              </w:rPr>
            </w:pPr>
          </w:p>
        </w:tc>
        <w:tc>
          <w:tcPr>
            <w:tcW w:w="831" w:type="dxa"/>
          </w:tcPr>
          <w:p w14:paraId="21F7900D">
            <w:pPr>
              <w:keepNext w:val="0"/>
              <w:keepLines w:val="0"/>
              <w:suppressLineNumbers w:val="0"/>
              <w:spacing w:before="0" w:beforeAutospacing="0" w:afterAutospacing="0"/>
              <w:ind w:left="0" w:right="0"/>
              <w:rPr>
                <w:rFonts w:hint="default"/>
              </w:rPr>
            </w:pPr>
          </w:p>
        </w:tc>
        <w:tc>
          <w:tcPr>
            <w:tcW w:w="831" w:type="dxa"/>
          </w:tcPr>
          <w:p w14:paraId="5ABAB04A">
            <w:pPr>
              <w:keepNext w:val="0"/>
              <w:keepLines w:val="0"/>
              <w:suppressLineNumbers w:val="0"/>
              <w:spacing w:before="0" w:beforeAutospacing="0" w:afterAutospacing="0"/>
              <w:ind w:left="0" w:right="0"/>
              <w:rPr>
                <w:rFonts w:hint="default"/>
              </w:rPr>
            </w:pPr>
          </w:p>
        </w:tc>
      </w:tr>
    </w:tbl>
    <w:p w14:paraId="68B081BA">
      <w:pPr>
        <w:jc w:val="right"/>
      </w:pPr>
    </w:p>
    <w:p w14:paraId="63475512">
      <w:pPr>
        <w:jc w:val="right"/>
      </w:pPr>
    </w:p>
    <w:p w14:paraId="31D073EC">
      <w:pPr>
        <w:jc w:val="right"/>
      </w:pPr>
      <w:r>
        <w:rPr>
          <w:rFonts w:hint="eastAsia"/>
        </w:rPr>
        <w:t>比选申请人</w:t>
      </w:r>
      <w:r>
        <w:t>签章：__________________</w:t>
      </w:r>
    </w:p>
    <w:p w14:paraId="4B252259">
      <w:pPr>
        <w:pStyle w:val="20"/>
        <w:ind w:firstLine="5670" w:firstLineChars="2700"/>
        <w:jc w:val="left"/>
        <w:rPr>
          <w:rFonts w:ascii="仿宋_GB2312" w:eastAsia="仿宋_GB2312"/>
          <w:color w:val="000000"/>
          <w:kern w:val="0"/>
          <w:sz w:val="32"/>
          <w:szCs w:val="32"/>
        </w:rPr>
      </w:pPr>
      <w:r>
        <w:t>日期： 年</w:t>
      </w:r>
      <w:r>
        <w:rPr>
          <w:rFonts w:hint="eastAsia"/>
        </w:rPr>
        <w:t xml:space="preserve"> </w:t>
      </w:r>
      <w:r>
        <w:t xml:space="preserve"> 月 </w:t>
      </w:r>
      <w:r>
        <w:rPr>
          <w:rFonts w:hint="eastAsia"/>
        </w:rPr>
        <w:t xml:space="preserve">  </w:t>
      </w:r>
      <w:r>
        <w:t>日</w:t>
      </w:r>
    </w:p>
    <w:p w14:paraId="02BC49F6">
      <w:pPr>
        <w:snapToGrid w:val="0"/>
        <w:spacing w:before="156" w:beforeLines="50"/>
        <w:rPr>
          <w:rFonts w:ascii="Calibri" w:hAnsi="Calibri"/>
        </w:rPr>
      </w:pPr>
    </w:p>
    <w:p w14:paraId="4295A147">
      <w:pPr>
        <w:rPr>
          <w:rFonts w:ascii="Calibri" w:hAnsi="Calibri"/>
        </w:rPr>
      </w:pPr>
      <w:r>
        <w:rPr>
          <w:rFonts w:hint="eastAsia" w:ascii="Calibri" w:hAnsi="Calibri"/>
          <w:color w:val="000000"/>
        </w:rPr>
        <w:t>附件4：</w:t>
      </w:r>
    </w:p>
    <w:p w14:paraId="2C333AA6">
      <w:pPr>
        <w:jc w:val="center"/>
        <w:rPr>
          <w:b/>
          <w:sz w:val="24"/>
        </w:rPr>
      </w:pPr>
      <w:r>
        <w:rPr>
          <w:b/>
          <w:sz w:val="24"/>
        </w:rPr>
        <w:t>实质性响应一览表</w:t>
      </w:r>
    </w:p>
    <w:tbl>
      <w:tblPr>
        <w:tblStyle w:val="13"/>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0514E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051AA40">
            <w:pPr>
              <w:keepNext w:val="0"/>
              <w:keepLines w:val="0"/>
              <w:suppressLineNumbers w:val="0"/>
              <w:spacing w:before="0" w:beforeAutospacing="0" w:afterAutospacing="0"/>
              <w:ind w:left="0" w:right="0"/>
              <w:rPr>
                <w:rFonts w:hint="default"/>
              </w:rPr>
            </w:pPr>
            <w:r>
              <w:rPr>
                <w:rFonts w:hint="default"/>
              </w:rPr>
              <w:t>序号</w:t>
            </w:r>
          </w:p>
        </w:tc>
        <w:tc>
          <w:tcPr>
            <w:tcW w:w="2076" w:type="dxa"/>
          </w:tcPr>
          <w:p w14:paraId="516EF461">
            <w:pPr>
              <w:keepNext w:val="0"/>
              <w:keepLines w:val="0"/>
              <w:suppressLineNumbers w:val="0"/>
              <w:spacing w:before="0" w:beforeAutospacing="0" w:afterAutospacing="0"/>
              <w:ind w:left="0" w:right="0"/>
              <w:rPr>
                <w:rFonts w:hint="default"/>
              </w:rPr>
            </w:pPr>
            <w:r>
              <w:rPr>
                <w:rFonts w:hint="default"/>
              </w:rPr>
              <w:t>实质性响应条款</w:t>
            </w:r>
          </w:p>
        </w:tc>
        <w:tc>
          <w:tcPr>
            <w:tcW w:w="2076" w:type="dxa"/>
          </w:tcPr>
          <w:p w14:paraId="2CD6F88F">
            <w:pPr>
              <w:keepNext w:val="0"/>
              <w:keepLines w:val="0"/>
              <w:suppressLineNumbers w:val="0"/>
              <w:spacing w:before="0" w:beforeAutospacing="0" w:afterAutospacing="0"/>
              <w:ind w:left="0" w:right="0"/>
              <w:rPr>
                <w:rFonts w:hint="default"/>
              </w:rPr>
            </w:pPr>
            <w:r>
              <w:rPr>
                <w:rFonts w:hint="eastAsia"/>
              </w:rPr>
              <w:t>比选</w:t>
            </w:r>
            <w:r>
              <w:rPr>
                <w:rFonts w:hint="default"/>
              </w:rPr>
              <w:t>人响应情况</w:t>
            </w:r>
          </w:p>
        </w:tc>
        <w:tc>
          <w:tcPr>
            <w:tcW w:w="2076" w:type="dxa"/>
          </w:tcPr>
          <w:p w14:paraId="52F23C0E">
            <w:pPr>
              <w:keepNext w:val="0"/>
              <w:keepLines w:val="0"/>
              <w:suppressLineNumbers w:val="0"/>
              <w:spacing w:before="0" w:beforeAutospacing="0" w:afterAutospacing="0"/>
              <w:ind w:left="0" w:right="0"/>
              <w:rPr>
                <w:rFonts w:hint="default"/>
              </w:rPr>
            </w:pPr>
            <w:r>
              <w:rPr>
                <w:rFonts w:hint="default"/>
              </w:rPr>
              <w:t>差异</w:t>
            </w:r>
          </w:p>
        </w:tc>
      </w:tr>
      <w:tr w14:paraId="21203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1" w:hRule="atLeast"/>
        </w:trPr>
        <w:tc>
          <w:tcPr>
            <w:tcW w:w="2076" w:type="dxa"/>
          </w:tcPr>
          <w:p w14:paraId="7D54BFCE">
            <w:pPr>
              <w:keepNext w:val="0"/>
              <w:keepLines w:val="0"/>
              <w:suppressLineNumbers w:val="0"/>
              <w:spacing w:before="0" w:beforeAutospacing="0" w:afterAutospacing="0"/>
              <w:ind w:left="0" w:right="0"/>
              <w:rPr>
                <w:rFonts w:hint="default"/>
              </w:rPr>
            </w:pPr>
            <w:r>
              <w:rPr>
                <w:rFonts w:hint="default"/>
              </w:rPr>
              <w:t>1</w:t>
            </w:r>
          </w:p>
        </w:tc>
        <w:tc>
          <w:tcPr>
            <w:tcW w:w="2076" w:type="dxa"/>
          </w:tcPr>
          <w:p w14:paraId="3CAD0B8B">
            <w:pPr>
              <w:keepNext w:val="0"/>
              <w:keepLines w:val="0"/>
              <w:suppressLineNumbers w:val="0"/>
              <w:spacing w:before="0" w:beforeAutospacing="0" w:afterAutospacing="0"/>
              <w:ind w:left="0" w:right="0"/>
              <w:rPr>
                <w:rFonts w:hint="default"/>
              </w:rPr>
            </w:pPr>
          </w:p>
        </w:tc>
        <w:tc>
          <w:tcPr>
            <w:tcW w:w="2076" w:type="dxa"/>
          </w:tcPr>
          <w:p w14:paraId="53EAE0A4">
            <w:pPr>
              <w:keepNext w:val="0"/>
              <w:keepLines w:val="0"/>
              <w:suppressLineNumbers w:val="0"/>
              <w:spacing w:before="0" w:beforeAutospacing="0" w:afterAutospacing="0"/>
              <w:ind w:left="0" w:right="0"/>
              <w:rPr>
                <w:rFonts w:hint="default"/>
              </w:rPr>
            </w:pPr>
          </w:p>
        </w:tc>
        <w:tc>
          <w:tcPr>
            <w:tcW w:w="2076" w:type="dxa"/>
          </w:tcPr>
          <w:p w14:paraId="7905CB8D">
            <w:pPr>
              <w:keepNext w:val="0"/>
              <w:keepLines w:val="0"/>
              <w:suppressLineNumbers w:val="0"/>
              <w:spacing w:before="0" w:beforeAutospacing="0" w:afterAutospacing="0"/>
              <w:ind w:left="0" w:right="0"/>
              <w:rPr>
                <w:rFonts w:hint="default"/>
              </w:rPr>
            </w:pPr>
          </w:p>
        </w:tc>
      </w:tr>
      <w:tr w14:paraId="3F709B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0390322">
            <w:pPr>
              <w:keepNext w:val="0"/>
              <w:keepLines w:val="0"/>
              <w:suppressLineNumbers w:val="0"/>
              <w:spacing w:before="0" w:beforeAutospacing="0" w:afterAutospacing="0"/>
              <w:ind w:left="0" w:right="0"/>
              <w:rPr>
                <w:rFonts w:hint="default"/>
              </w:rPr>
            </w:pPr>
            <w:r>
              <w:rPr>
                <w:rFonts w:hint="default"/>
              </w:rPr>
              <w:t>2</w:t>
            </w:r>
          </w:p>
        </w:tc>
        <w:tc>
          <w:tcPr>
            <w:tcW w:w="2076" w:type="dxa"/>
          </w:tcPr>
          <w:p w14:paraId="2521E2D8">
            <w:pPr>
              <w:keepNext w:val="0"/>
              <w:keepLines w:val="0"/>
              <w:suppressLineNumbers w:val="0"/>
              <w:spacing w:before="0" w:beforeAutospacing="0" w:afterAutospacing="0"/>
              <w:ind w:left="0" w:right="0"/>
              <w:rPr>
                <w:rFonts w:hint="default"/>
              </w:rPr>
            </w:pPr>
          </w:p>
        </w:tc>
        <w:tc>
          <w:tcPr>
            <w:tcW w:w="2076" w:type="dxa"/>
          </w:tcPr>
          <w:p w14:paraId="466DA99D">
            <w:pPr>
              <w:keepNext w:val="0"/>
              <w:keepLines w:val="0"/>
              <w:suppressLineNumbers w:val="0"/>
              <w:spacing w:before="0" w:beforeAutospacing="0" w:afterAutospacing="0"/>
              <w:ind w:left="0" w:right="0"/>
              <w:rPr>
                <w:rFonts w:hint="default"/>
              </w:rPr>
            </w:pPr>
          </w:p>
        </w:tc>
        <w:tc>
          <w:tcPr>
            <w:tcW w:w="2076" w:type="dxa"/>
          </w:tcPr>
          <w:p w14:paraId="41BD223B">
            <w:pPr>
              <w:keepNext w:val="0"/>
              <w:keepLines w:val="0"/>
              <w:suppressLineNumbers w:val="0"/>
              <w:spacing w:before="0" w:beforeAutospacing="0" w:afterAutospacing="0"/>
              <w:ind w:left="0" w:right="0"/>
              <w:rPr>
                <w:rFonts w:hint="default"/>
              </w:rPr>
            </w:pPr>
          </w:p>
        </w:tc>
      </w:tr>
      <w:tr w14:paraId="514318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1AF25CB">
            <w:pPr>
              <w:keepNext w:val="0"/>
              <w:keepLines w:val="0"/>
              <w:suppressLineNumbers w:val="0"/>
              <w:spacing w:before="0" w:beforeAutospacing="0" w:afterAutospacing="0"/>
              <w:ind w:left="0" w:right="0"/>
              <w:rPr>
                <w:rFonts w:hint="default"/>
              </w:rPr>
            </w:pPr>
            <w:r>
              <w:rPr>
                <w:rFonts w:hint="default"/>
              </w:rPr>
              <w:t>3</w:t>
            </w:r>
          </w:p>
        </w:tc>
        <w:tc>
          <w:tcPr>
            <w:tcW w:w="2076" w:type="dxa"/>
          </w:tcPr>
          <w:p w14:paraId="44190D46">
            <w:pPr>
              <w:keepNext w:val="0"/>
              <w:keepLines w:val="0"/>
              <w:suppressLineNumbers w:val="0"/>
              <w:spacing w:before="0" w:beforeAutospacing="0" w:afterAutospacing="0"/>
              <w:ind w:left="0" w:right="0"/>
              <w:rPr>
                <w:rFonts w:hint="default"/>
              </w:rPr>
            </w:pPr>
          </w:p>
        </w:tc>
        <w:tc>
          <w:tcPr>
            <w:tcW w:w="2076" w:type="dxa"/>
          </w:tcPr>
          <w:p w14:paraId="2A20C580">
            <w:pPr>
              <w:keepNext w:val="0"/>
              <w:keepLines w:val="0"/>
              <w:suppressLineNumbers w:val="0"/>
              <w:spacing w:before="0" w:beforeAutospacing="0" w:afterAutospacing="0"/>
              <w:ind w:left="0" w:right="0"/>
              <w:rPr>
                <w:rFonts w:hint="default"/>
              </w:rPr>
            </w:pPr>
          </w:p>
        </w:tc>
        <w:tc>
          <w:tcPr>
            <w:tcW w:w="2076" w:type="dxa"/>
          </w:tcPr>
          <w:p w14:paraId="29DF271C">
            <w:pPr>
              <w:keepNext w:val="0"/>
              <w:keepLines w:val="0"/>
              <w:suppressLineNumbers w:val="0"/>
              <w:spacing w:before="0" w:beforeAutospacing="0" w:afterAutospacing="0"/>
              <w:ind w:left="0" w:right="0"/>
              <w:rPr>
                <w:rFonts w:hint="default"/>
              </w:rPr>
            </w:pPr>
          </w:p>
        </w:tc>
      </w:tr>
      <w:tr w14:paraId="38888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2285C7E">
            <w:pPr>
              <w:keepNext w:val="0"/>
              <w:keepLines w:val="0"/>
              <w:suppressLineNumbers w:val="0"/>
              <w:spacing w:before="0" w:beforeAutospacing="0" w:afterAutospacing="0"/>
              <w:ind w:left="0" w:right="0"/>
              <w:rPr>
                <w:rFonts w:hint="default"/>
              </w:rPr>
            </w:pPr>
            <w:r>
              <w:rPr>
                <w:rFonts w:hint="default"/>
              </w:rPr>
              <w:t>4</w:t>
            </w:r>
          </w:p>
        </w:tc>
        <w:tc>
          <w:tcPr>
            <w:tcW w:w="2076" w:type="dxa"/>
          </w:tcPr>
          <w:p w14:paraId="1852A914">
            <w:pPr>
              <w:keepNext w:val="0"/>
              <w:keepLines w:val="0"/>
              <w:suppressLineNumbers w:val="0"/>
              <w:spacing w:before="0" w:beforeAutospacing="0" w:afterAutospacing="0"/>
              <w:ind w:left="0" w:right="0"/>
              <w:rPr>
                <w:rFonts w:hint="default"/>
              </w:rPr>
            </w:pPr>
          </w:p>
        </w:tc>
        <w:tc>
          <w:tcPr>
            <w:tcW w:w="2076" w:type="dxa"/>
          </w:tcPr>
          <w:p w14:paraId="0BE7087F">
            <w:pPr>
              <w:keepNext w:val="0"/>
              <w:keepLines w:val="0"/>
              <w:suppressLineNumbers w:val="0"/>
              <w:spacing w:before="0" w:beforeAutospacing="0" w:afterAutospacing="0"/>
              <w:ind w:left="0" w:right="0"/>
              <w:rPr>
                <w:rFonts w:hint="default"/>
              </w:rPr>
            </w:pPr>
          </w:p>
        </w:tc>
        <w:tc>
          <w:tcPr>
            <w:tcW w:w="2076" w:type="dxa"/>
          </w:tcPr>
          <w:p w14:paraId="64D912AB">
            <w:pPr>
              <w:keepNext w:val="0"/>
              <w:keepLines w:val="0"/>
              <w:suppressLineNumbers w:val="0"/>
              <w:spacing w:before="0" w:beforeAutospacing="0" w:afterAutospacing="0"/>
              <w:ind w:left="0" w:right="0"/>
              <w:rPr>
                <w:rFonts w:hint="default"/>
              </w:rPr>
            </w:pPr>
          </w:p>
        </w:tc>
      </w:tr>
      <w:tr w14:paraId="09FC54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3F9825E">
            <w:pPr>
              <w:keepNext w:val="0"/>
              <w:keepLines w:val="0"/>
              <w:suppressLineNumbers w:val="0"/>
              <w:spacing w:before="0" w:beforeAutospacing="0" w:afterAutospacing="0"/>
              <w:ind w:left="0" w:right="0"/>
              <w:rPr>
                <w:rFonts w:hint="default"/>
              </w:rPr>
            </w:pPr>
            <w:r>
              <w:rPr>
                <w:rFonts w:hint="default"/>
              </w:rPr>
              <w:t>…</w:t>
            </w:r>
          </w:p>
        </w:tc>
        <w:tc>
          <w:tcPr>
            <w:tcW w:w="2076" w:type="dxa"/>
          </w:tcPr>
          <w:p w14:paraId="1B6FD56B">
            <w:pPr>
              <w:keepNext w:val="0"/>
              <w:keepLines w:val="0"/>
              <w:suppressLineNumbers w:val="0"/>
              <w:spacing w:before="0" w:beforeAutospacing="0" w:afterAutospacing="0"/>
              <w:ind w:left="0" w:right="0"/>
              <w:rPr>
                <w:rFonts w:hint="default"/>
              </w:rPr>
            </w:pPr>
          </w:p>
        </w:tc>
        <w:tc>
          <w:tcPr>
            <w:tcW w:w="2076" w:type="dxa"/>
          </w:tcPr>
          <w:p w14:paraId="49AA1D4D">
            <w:pPr>
              <w:keepNext w:val="0"/>
              <w:keepLines w:val="0"/>
              <w:suppressLineNumbers w:val="0"/>
              <w:spacing w:before="0" w:beforeAutospacing="0" w:afterAutospacing="0"/>
              <w:ind w:left="0" w:right="0"/>
              <w:rPr>
                <w:rFonts w:hint="default"/>
              </w:rPr>
            </w:pPr>
          </w:p>
        </w:tc>
        <w:tc>
          <w:tcPr>
            <w:tcW w:w="2076" w:type="dxa"/>
          </w:tcPr>
          <w:p w14:paraId="1A752FF9">
            <w:pPr>
              <w:keepNext w:val="0"/>
              <w:keepLines w:val="0"/>
              <w:suppressLineNumbers w:val="0"/>
              <w:spacing w:before="0" w:beforeAutospacing="0" w:afterAutospacing="0"/>
              <w:ind w:left="0" w:right="0"/>
              <w:rPr>
                <w:rFonts w:hint="default"/>
              </w:rPr>
            </w:pPr>
          </w:p>
        </w:tc>
      </w:tr>
      <w:tr w14:paraId="789B60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 w:hRule="atLeast"/>
        </w:trPr>
        <w:tc>
          <w:tcPr>
            <w:tcW w:w="2076" w:type="dxa"/>
          </w:tcPr>
          <w:p w14:paraId="5CDBBE55">
            <w:pPr>
              <w:keepNext w:val="0"/>
              <w:keepLines w:val="0"/>
              <w:suppressLineNumbers w:val="0"/>
              <w:spacing w:before="0" w:beforeAutospacing="0" w:afterAutospacing="0"/>
              <w:ind w:left="0" w:right="0"/>
              <w:rPr>
                <w:rFonts w:hint="default"/>
              </w:rPr>
            </w:pPr>
            <w:r>
              <w:rPr>
                <w:rFonts w:hint="default"/>
              </w:rPr>
              <w:t>…</w:t>
            </w:r>
          </w:p>
        </w:tc>
        <w:tc>
          <w:tcPr>
            <w:tcW w:w="2076" w:type="dxa"/>
          </w:tcPr>
          <w:p w14:paraId="022E5DAC">
            <w:pPr>
              <w:keepNext w:val="0"/>
              <w:keepLines w:val="0"/>
              <w:suppressLineNumbers w:val="0"/>
              <w:spacing w:before="0" w:beforeAutospacing="0" w:afterAutospacing="0"/>
              <w:ind w:left="0" w:right="0"/>
              <w:rPr>
                <w:rFonts w:hint="default"/>
              </w:rPr>
            </w:pPr>
          </w:p>
        </w:tc>
        <w:tc>
          <w:tcPr>
            <w:tcW w:w="2076" w:type="dxa"/>
          </w:tcPr>
          <w:p w14:paraId="01BA0CC8">
            <w:pPr>
              <w:keepNext w:val="0"/>
              <w:keepLines w:val="0"/>
              <w:suppressLineNumbers w:val="0"/>
              <w:spacing w:before="0" w:beforeAutospacing="0" w:afterAutospacing="0"/>
              <w:ind w:left="0" w:right="0"/>
              <w:rPr>
                <w:rFonts w:hint="default"/>
              </w:rPr>
            </w:pPr>
          </w:p>
        </w:tc>
        <w:tc>
          <w:tcPr>
            <w:tcW w:w="2076" w:type="dxa"/>
          </w:tcPr>
          <w:p w14:paraId="6E9F7D00">
            <w:pPr>
              <w:keepNext w:val="0"/>
              <w:keepLines w:val="0"/>
              <w:suppressLineNumbers w:val="0"/>
              <w:spacing w:before="0" w:beforeAutospacing="0" w:afterAutospacing="0"/>
              <w:ind w:left="0" w:right="0"/>
              <w:rPr>
                <w:rFonts w:hint="default"/>
              </w:rPr>
            </w:pPr>
          </w:p>
        </w:tc>
      </w:tr>
    </w:tbl>
    <w:p w14:paraId="13F44A76">
      <w:pPr>
        <w:ind w:firstLine="480"/>
      </w:pPr>
      <w:r>
        <w:t>说明：</w:t>
      </w:r>
    </w:p>
    <w:p w14:paraId="22C3A788">
      <w:pPr>
        <w:ind w:firstLine="480"/>
      </w:pPr>
      <w:r>
        <w:t>1.实质性响应条款一览表后续内容请根据采购</w:t>
      </w:r>
      <w:r>
        <w:rPr>
          <w:rFonts w:hint="eastAsia"/>
        </w:rPr>
        <w:t>文件</w:t>
      </w:r>
      <w:r>
        <w:t>★号条款详细列举</w:t>
      </w:r>
    </w:p>
    <w:p w14:paraId="1ACAEFAB">
      <w:pPr>
        <w:ind w:firstLine="480"/>
      </w:pPr>
      <w:r>
        <w:t>2.本表所列条款必须一一予以响应，“</w:t>
      </w:r>
      <w:r>
        <w:rPr>
          <w:rFonts w:hint="eastAsia"/>
        </w:rPr>
        <w:t>比选</w:t>
      </w:r>
      <w:r>
        <w:t>人响应情况”一栏应填写具体的响应内容，有差异的要具体说明。</w:t>
      </w:r>
    </w:p>
    <w:p w14:paraId="080D6734">
      <w:pPr>
        <w:ind w:firstLine="480"/>
      </w:pPr>
      <w:r>
        <w:t>3.请</w:t>
      </w:r>
      <w:r>
        <w:rPr>
          <w:rFonts w:hint="eastAsia"/>
        </w:rPr>
        <w:t>比选</w:t>
      </w:r>
      <w:r>
        <w:t>人认真填写本表内容，如填写错误将可能导致</w:t>
      </w:r>
      <w:r>
        <w:rPr>
          <w:rFonts w:hint="eastAsia"/>
        </w:rPr>
        <w:t>比选</w:t>
      </w:r>
      <w:r>
        <w:t>无效。</w:t>
      </w:r>
    </w:p>
    <w:p w14:paraId="331A6899">
      <w:pPr>
        <w:pStyle w:val="21"/>
        <w:rPr>
          <w:rFonts w:hint="eastAsia" w:hAnsi="宋体"/>
          <w:b/>
          <w:sz w:val="24"/>
          <w:szCs w:val="24"/>
        </w:rPr>
      </w:pPr>
      <w:r>
        <w:rPr>
          <w:rFonts w:hint="eastAsia"/>
        </w:rPr>
        <w:t>附件5：</w:t>
      </w:r>
    </w:p>
    <w:p w14:paraId="689AA7DF">
      <w:pPr>
        <w:pStyle w:val="21"/>
        <w:rPr>
          <w:rFonts w:hint="eastAsia" w:hAnsi="宋体"/>
          <w:b/>
          <w:sz w:val="24"/>
          <w:szCs w:val="24"/>
        </w:rPr>
      </w:pPr>
    </w:p>
    <w:p w14:paraId="7A36C88D">
      <w:pPr>
        <w:pStyle w:val="21"/>
        <w:ind w:firstLine="3373" w:firstLineChars="1400"/>
        <w:rPr>
          <w:rFonts w:hint="eastAsia" w:hAnsi="宋体" w:cs="Arial"/>
          <w:bCs/>
          <w:sz w:val="24"/>
          <w:szCs w:val="24"/>
        </w:rPr>
      </w:pPr>
      <w:r>
        <w:rPr>
          <w:rFonts w:hint="eastAsia" w:hAnsi="宋体"/>
          <w:b/>
          <w:sz w:val="24"/>
          <w:szCs w:val="24"/>
        </w:rPr>
        <w:t>授权委托证明书</w:t>
      </w:r>
    </w:p>
    <w:p w14:paraId="72FDBF07">
      <w:pPr>
        <w:pStyle w:val="25"/>
        <w:spacing w:line="360" w:lineRule="auto"/>
        <w:ind w:firstLine="424" w:firstLineChars="177"/>
        <w:rPr>
          <w:rFonts w:hint="eastAsia" w:hAnsi="宋体"/>
          <w:bCs/>
          <w:sz w:val="24"/>
          <w:szCs w:val="24"/>
        </w:rPr>
      </w:pPr>
      <w:r>
        <w:rPr>
          <w:rFonts w:hint="eastAsia" w:hAnsi="宋体"/>
          <w:bCs/>
          <w:sz w:val="24"/>
          <w:szCs w:val="24"/>
        </w:rPr>
        <w:t>兹授权</w:t>
      </w:r>
      <w:r>
        <w:rPr>
          <w:rFonts w:hAnsi="宋体"/>
          <w:bCs/>
          <w:sz w:val="24"/>
          <w:szCs w:val="24"/>
          <w:u w:val="single"/>
        </w:rPr>
        <w:t xml:space="preserve">                  </w:t>
      </w:r>
      <w:r>
        <w:rPr>
          <w:rFonts w:hint="eastAsia" w:hAnsi="宋体"/>
          <w:bCs/>
          <w:sz w:val="24"/>
          <w:szCs w:val="24"/>
        </w:rPr>
        <w:t>（委托代理人姓名）为我方委托代理人，其权限是：</w:t>
      </w:r>
      <w:r>
        <w:rPr>
          <w:rFonts w:hint="eastAsia" w:hAnsi="宋体"/>
          <w:sz w:val="24"/>
          <w:szCs w:val="24"/>
        </w:rPr>
        <w:t>办理广州市老人院组织的“        ”</w:t>
      </w:r>
      <w:r>
        <w:rPr>
          <w:rFonts w:hAnsi="宋体"/>
          <w:sz w:val="24"/>
          <w:szCs w:val="24"/>
        </w:rPr>
        <w:t xml:space="preserve"> (项目编号：</w:t>
      </w:r>
      <w:r>
        <w:rPr>
          <w:rFonts w:hint="eastAsia" w:hAnsi="宋体" w:cs="Arial"/>
          <w:sz w:val="24"/>
          <w:szCs w:val="24"/>
        </w:rPr>
        <w:t xml:space="preserve">     </w:t>
      </w:r>
      <w:r>
        <w:rPr>
          <w:rFonts w:hAnsi="宋体"/>
          <w:sz w:val="24"/>
          <w:szCs w:val="24"/>
        </w:rPr>
        <w:t>)的</w:t>
      </w:r>
      <w:r>
        <w:rPr>
          <w:rFonts w:hint="eastAsia" w:hAnsi="宋体"/>
          <w:sz w:val="24"/>
          <w:szCs w:val="24"/>
        </w:rPr>
        <w:t>比选</w:t>
      </w:r>
      <w:r>
        <w:rPr>
          <w:rFonts w:hAnsi="宋体"/>
          <w:sz w:val="24"/>
          <w:szCs w:val="24"/>
        </w:rPr>
        <w:t>事宜。</w:t>
      </w:r>
      <w:r>
        <w:rPr>
          <w:rFonts w:hint="eastAsia" w:hAnsi="宋体"/>
          <w:sz w:val="24"/>
          <w:szCs w:val="24"/>
          <w:lang w:val="en-GB"/>
        </w:rPr>
        <w:t>本</w:t>
      </w:r>
      <w:r>
        <w:rPr>
          <w:rFonts w:hint="eastAsia" w:hAnsi="宋体"/>
          <w:sz w:val="24"/>
          <w:szCs w:val="24"/>
        </w:rPr>
        <w:t>授权书</w:t>
      </w:r>
      <w:r>
        <w:rPr>
          <w:rFonts w:hint="eastAsia" w:hAnsi="宋体"/>
          <w:sz w:val="24"/>
          <w:szCs w:val="24"/>
          <w:lang w:val="en-GB"/>
        </w:rPr>
        <w:t>有效期与我方响应文件中标注的响应有效期相同。</w:t>
      </w:r>
    </w:p>
    <w:p w14:paraId="1E7ADAE3">
      <w:pPr>
        <w:pStyle w:val="25"/>
        <w:spacing w:line="360" w:lineRule="auto"/>
        <w:ind w:firstLine="480" w:firstLineChars="200"/>
        <w:rPr>
          <w:rFonts w:hint="eastAsia" w:hAnsi="宋体"/>
          <w:sz w:val="24"/>
          <w:szCs w:val="24"/>
          <w:u w:val="single"/>
        </w:rPr>
      </w:pPr>
      <w:r>
        <w:rPr>
          <w:rFonts w:hint="eastAsia" w:hAnsi="宋体"/>
          <w:sz w:val="24"/>
          <w:szCs w:val="24"/>
        </w:rPr>
        <w:t>附：代理人性别：</w:t>
      </w:r>
      <w:r>
        <w:rPr>
          <w:rFonts w:hAnsi="宋体"/>
          <w:sz w:val="24"/>
          <w:szCs w:val="24"/>
          <w:u w:val="single"/>
        </w:rPr>
        <w:t xml:space="preserve">    </w:t>
      </w:r>
      <w:r>
        <w:rPr>
          <w:rFonts w:hAnsi="宋体"/>
          <w:sz w:val="24"/>
          <w:szCs w:val="24"/>
        </w:rPr>
        <w:t xml:space="preserve">   年龄：</w:t>
      </w:r>
      <w:r>
        <w:rPr>
          <w:rFonts w:hAnsi="宋体"/>
          <w:sz w:val="24"/>
          <w:szCs w:val="24"/>
          <w:u w:val="single"/>
        </w:rPr>
        <w:t xml:space="preserve">     </w:t>
      </w:r>
      <w:r>
        <w:rPr>
          <w:rFonts w:hAnsi="宋体"/>
          <w:sz w:val="24"/>
          <w:szCs w:val="24"/>
        </w:rPr>
        <w:t xml:space="preserve">   职务：</w:t>
      </w:r>
      <w:r>
        <w:rPr>
          <w:rFonts w:hAnsi="宋体"/>
          <w:sz w:val="24"/>
          <w:szCs w:val="24"/>
          <w:u w:val="single"/>
        </w:rPr>
        <w:t xml:space="preserve">               </w:t>
      </w:r>
    </w:p>
    <w:p w14:paraId="6E1877F1">
      <w:pPr>
        <w:pStyle w:val="25"/>
        <w:spacing w:line="360" w:lineRule="auto"/>
        <w:ind w:firstLine="480" w:firstLineChars="200"/>
        <w:rPr>
          <w:rFonts w:hint="eastAsia" w:hAnsi="宋体"/>
          <w:sz w:val="24"/>
          <w:szCs w:val="24"/>
          <w:u w:val="single"/>
        </w:rPr>
      </w:pPr>
      <w:r>
        <w:rPr>
          <w:rFonts w:hint="eastAsia" w:hAnsi="宋体"/>
          <w:sz w:val="24"/>
          <w:szCs w:val="24"/>
        </w:rPr>
        <w:t>　　身份证号码：</w:t>
      </w:r>
      <w:r>
        <w:rPr>
          <w:rFonts w:hAnsi="宋体"/>
          <w:sz w:val="24"/>
          <w:szCs w:val="24"/>
          <w:u w:val="single"/>
        </w:rPr>
        <w:t xml:space="preserve">                     </w:t>
      </w:r>
    </w:p>
    <w:p w14:paraId="05FF47AC">
      <w:pPr>
        <w:pStyle w:val="8"/>
        <w:ind w:firstLine="480"/>
        <w:rPr>
          <w:rFonts w:hint="eastAsia" w:hAnsi="宋体"/>
          <w:sz w:val="24"/>
          <w:szCs w:val="24"/>
        </w:rPr>
      </w:pPr>
    </w:p>
    <w:p w14:paraId="11831A78">
      <w:pPr>
        <w:pStyle w:val="8"/>
        <w:spacing w:line="360" w:lineRule="auto"/>
        <w:ind w:left="3400" w:leftChars="1619"/>
        <w:rPr>
          <w:rFonts w:hint="eastAsia" w:hAnsi="宋体"/>
          <w:sz w:val="24"/>
          <w:szCs w:val="24"/>
        </w:rPr>
      </w:pPr>
    </w:p>
    <w:p w14:paraId="7C808642">
      <w:pPr>
        <w:pStyle w:val="8"/>
        <w:tabs>
          <w:tab w:val="left" w:pos="7488"/>
        </w:tabs>
        <w:spacing w:line="360" w:lineRule="auto"/>
        <w:ind w:firstLine="6960" w:firstLineChars="2900"/>
        <w:rPr>
          <w:rFonts w:hint="eastAsia" w:hAnsi="宋体"/>
          <w:sz w:val="24"/>
          <w:szCs w:val="24"/>
        </w:rPr>
      </w:pPr>
      <w:r>
        <w:rPr>
          <w:rFonts w:hint="eastAsia" w:hAnsi="宋体"/>
          <w:sz w:val="24"/>
          <w:szCs w:val="24"/>
        </w:rPr>
        <w:t>比选申请人：（盖章）</w:t>
      </w:r>
    </w:p>
    <w:p w14:paraId="654DDCF5">
      <w:pPr>
        <w:pStyle w:val="8"/>
        <w:wordWrap w:val="0"/>
        <w:spacing w:line="360" w:lineRule="auto"/>
        <w:ind w:left="3400" w:leftChars="1619"/>
        <w:jc w:val="right"/>
        <w:rPr>
          <w:rFonts w:hint="eastAsia" w:hAnsi="宋体"/>
          <w:sz w:val="24"/>
          <w:szCs w:val="24"/>
        </w:rPr>
      </w:pPr>
      <w:r>
        <w:rPr>
          <w:rFonts w:hAnsi="宋体" w:cs="Arial"/>
          <w:sz w:val="24"/>
          <w:szCs w:val="24"/>
        </w:rPr>
        <w:t xml:space="preserve">20  </w:t>
      </w:r>
      <w:r>
        <w:rPr>
          <w:rFonts w:hint="eastAsia" w:hAnsi="宋体" w:cs="Arial"/>
          <w:sz w:val="24"/>
          <w:szCs w:val="24"/>
        </w:rPr>
        <w:t>年</w:t>
      </w:r>
      <w:r>
        <w:rPr>
          <w:rFonts w:hAnsi="宋体" w:cs="Arial"/>
          <w:sz w:val="24"/>
          <w:szCs w:val="24"/>
        </w:rPr>
        <w:t xml:space="preserve">   </w:t>
      </w:r>
      <w:r>
        <w:rPr>
          <w:rFonts w:hint="eastAsia" w:hAnsi="宋体" w:cs="Arial"/>
          <w:sz w:val="24"/>
          <w:szCs w:val="24"/>
        </w:rPr>
        <w:t>月</w:t>
      </w:r>
      <w:r>
        <w:rPr>
          <w:rFonts w:hAnsi="宋体" w:cs="Arial"/>
          <w:sz w:val="24"/>
          <w:szCs w:val="24"/>
        </w:rPr>
        <w:t xml:space="preserve">   </w:t>
      </w:r>
      <w:r>
        <w:rPr>
          <w:rFonts w:hint="eastAsia" w:hAnsi="宋体" w:cs="Arial"/>
          <w:sz w:val="24"/>
          <w:szCs w:val="24"/>
        </w:rPr>
        <w:t>日</w:t>
      </w:r>
    </w:p>
    <w:p w14:paraId="4E9F32D3">
      <w:pPr>
        <w:pStyle w:val="8"/>
        <w:jc w:val="right"/>
        <w:rPr>
          <w:rFonts w:hint="eastAsia" w:hAnsi="宋体"/>
          <w:sz w:val="24"/>
          <w:szCs w:val="24"/>
        </w:rPr>
      </w:pPr>
    </w:p>
    <w:p w14:paraId="4D55B20C">
      <w:pPr>
        <w:pStyle w:val="8"/>
        <w:spacing w:line="460" w:lineRule="exact"/>
        <w:ind w:left="720" w:hanging="720" w:hangingChars="300"/>
        <w:rPr>
          <w:rFonts w:hint="eastAsia" w:hAnsi="宋体" w:cs="仿宋_GB2312"/>
          <w:sz w:val="24"/>
          <w:szCs w:val="24"/>
          <w:lang w:val="zh-CN"/>
        </w:rPr>
      </w:pPr>
      <w:r>
        <w:rPr>
          <w:rFonts w:hint="eastAsia" w:hAnsi="宋体" w:cs="仿宋_GB2312"/>
          <w:sz w:val="24"/>
          <w:szCs w:val="24"/>
          <w:lang w:val="zh-CN"/>
        </w:rPr>
        <w:t>说明：</w:t>
      </w:r>
      <w:r>
        <w:rPr>
          <w:rFonts w:hAnsi="宋体" w:cs="仿宋_GB2312"/>
          <w:sz w:val="24"/>
          <w:szCs w:val="24"/>
          <w:lang w:val="zh-CN"/>
        </w:rPr>
        <w:t>法定代表人亲自</w:t>
      </w:r>
      <w:r>
        <w:rPr>
          <w:rFonts w:hint="eastAsia" w:hAnsi="宋体" w:cs="仿宋_GB2312"/>
          <w:sz w:val="24"/>
          <w:szCs w:val="24"/>
          <w:lang w:val="zh-CN"/>
        </w:rPr>
        <w:t>办理</w:t>
      </w:r>
      <w:r>
        <w:rPr>
          <w:rFonts w:hint="eastAsia" w:hAnsi="宋体" w:cs="仿宋_GB2312"/>
          <w:sz w:val="24"/>
          <w:szCs w:val="24"/>
        </w:rPr>
        <w:t>比选</w:t>
      </w:r>
      <w:r>
        <w:rPr>
          <w:rFonts w:hint="eastAsia" w:hAnsi="宋体" w:cs="仿宋_GB2312"/>
          <w:sz w:val="24"/>
          <w:szCs w:val="24"/>
          <w:lang w:val="zh-CN"/>
        </w:rPr>
        <w:t>事宜的，</w:t>
      </w:r>
      <w:r>
        <w:rPr>
          <w:rFonts w:hAnsi="宋体" w:cs="仿宋_GB2312"/>
          <w:sz w:val="24"/>
          <w:szCs w:val="24"/>
          <w:lang w:val="zh-CN"/>
        </w:rPr>
        <w:t>无需提交本</w:t>
      </w:r>
      <w:r>
        <w:rPr>
          <w:rFonts w:hint="eastAsia" w:hAnsi="宋体" w:cs="仿宋_GB2312"/>
          <w:sz w:val="24"/>
          <w:szCs w:val="24"/>
          <w:lang w:val="zh-CN"/>
        </w:rPr>
        <w:t>证明书</w:t>
      </w:r>
      <w:r>
        <w:rPr>
          <w:rFonts w:hAnsi="宋体" w:cs="仿宋_GB2312"/>
          <w:sz w:val="24"/>
          <w:szCs w:val="24"/>
          <w:lang w:val="zh-CN"/>
        </w:rPr>
        <w:t>。</w:t>
      </w:r>
    </w:p>
    <w:p w14:paraId="68C8FB65">
      <w:pPr>
        <w:pStyle w:val="21"/>
      </w:pPr>
    </w:p>
    <w:p w14:paraId="53A93643">
      <w:pPr>
        <w:pStyle w:val="21"/>
      </w:pPr>
      <w:r>
        <w:rPr>
          <w:rFonts w:hint="eastAsia"/>
        </w:rPr>
        <w:t>附件6：</w:t>
      </w:r>
    </w:p>
    <w:p w14:paraId="1A5AADDD">
      <w:pPr>
        <w:ind w:firstLine="480"/>
      </w:pPr>
      <w:r>
        <w:t>（对于采购需求写明“提供承诺”的条款，</w:t>
      </w:r>
      <w:r>
        <w:rPr>
          <w:rFonts w:hint="eastAsia"/>
        </w:rPr>
        <w:t>比选申请人</w:t>
      </w:r>
      <w:r>
        <w:t>可参照以下格式提供承诺）</w:t>
      </w:r>
    </w:p>
    <w:p w14:paraId="4A859592">
      <w:pPr>
        <w:jc w:val="center"/>
      </w:pPr>
      <w:r>
        <w:rPr>
          <w:b/>
          <w:sz w:val="24"/>
        </w:rPr>
        <w:t>承诺函</w:t>
      </w:r>
    </w:p>
    <w:p w14:paraId="085A011C">
      <w:r>
        <w:t>致：广州市老人院</w:t>
      </w:r>
    </w:p>
    <w:p w14:paraId="624367C3">
      <w:pPr>
        <w:ind w:firstLine="420" w:firstLineChars="200"/>
      </w:pPr>
      <w:r>
        <w:t>对于__________________项目（项目编号：__________________），我方郑重承诺如下：</w:t>
      </w:r>
    </w:p>
    <w:p w14:paraId="7D9A927E">
      <w:pPr>
        <w:ind w:firstLine="480"/>
      </w:pPr>
      <w:r>
        <w:t>如中</w:t>
      </w:r>
      <w:r>
        <w:rPr>
          <w:rFonts w:hint="eastAsia"/>
        </w:rPr>
        <w:t>选</w:t>
      </w:r>
      <w:r>
        <w:t>，我方承诺严格落实采购文件以下条款：(建议逐条复制采购文件相关条款原文)</w:t>
      </w:r>
    </w:p>
    <w:p w14:paraId="0F52A231">
      <w:pPr>
        <w:ind w:firstLine="480"/>
      </w:pPr>
      <w:r>
        <w:t>（一）星号条款</w:t>
      </w:r>
    </w:p>
    <w:p w14:paraId="6DAE1EAD">
      <w:pPr>
        <w:ind w:firstLine="480"/>
      </w:pPr>
      <w:r>
        <w:t>1.</w:t>
      </w:r>
    </w:p>
    <w:p w14:paraId="2108905B">
      <w:pPr>
        <w:ind w:firstLine="480"/>
      </w:pPr>
      <w:r>
        <w:t>2.</w:t>
      </w:r>
    </w:p>
    <w:p w14:paraId="05AF3F2D">
      <w:pPr>
        <w:ind w:firstLine="480"/>
      </w:pPr>
      <w:r>
        <w:t>.........</w:t>
      </w:r>
    </w:p>
    <w:p w14:paraId="0D7E5FA6">
      <w:pPr>
        <w:ind w:firstLine="480"/>
      </w:pPr>
      <w:r>
        <w:t>（二）三角号条款</w:t>
      </w:r>
    </w:p>
    <w:p w14:paraId="3D217888">
      <w:pPr>
        <w:ind w:firstLine="480"/>
      </w:pPr>
      <w:r>
        <w:t>1.</w:t>
      </w:r>
    </w:p>
    <w:p w14:paraId="25FC673D">
      <w:pPr>
        <w:ind w:firstLine="480"/>
      </w:pPr>
      <w:r>
        <w:t>2.</w:t>
      </w:r>
    </w:p>
    <w:p w14:paraId="53F61314">
      <w:pPr>
        <w:ind w:firstLine="480"/>
      </w:pPr>
      <w:r>
        <w:t>.........</w:t>
      </w:r>
    </w:p>
    <w:p w14:paraId="26B940E1">
      <w:pPr>
        <w:ind w:firstLine="480"/>
      </w:pPr>
      <w:r>
        <w:t>（三）非星号、非三角号条款</w:t>
      </w:r>
    </w:p>
    <w:p w14:paraId="04825220">
      <w:pPr>
        <w:ind w:firstLine="480"/>
      </w:pPr>
      <w:r>
        <w:t>1.</w:t>
      </w:r>
    </w:p>
    <w:p w14:paraId="4D2E8FBA">
      <w:pPr>
        <w:ind w:firstLine="480"/>
      </w:pPr>
      <w:r>
        <w:t>2.</w:t>
      </w:r>
    </w:p>
    <w:p w14:paraId="4035EB28">
      <w:pPr>
        <w:ind w:firstLine="480"/>
      </w:pPr>
      <w:r>
        <w:t>.........</w:t>
      </w:r>
    </w:p>
    <w:p w14:paraId="4D82C7A6">
      <w:pPr>
        <w:ind w:firstLine="480"/>
      </w:pPr>
      <w:r>
        <w:t>特此承诺。</w:t>
      </w:r>
    </w:p>
    <w:p w14:paraId="7249A84E">
      <w:r>
        <w:t xml:space="preserve"> </w:t>
      </w:r>
      <w:r>
        <w:rPr>
          <w:rFonts w:hint="eastAsia"/>
        </w:rPr>
        <w:t xml:space="preserve">                                              比选申请人</w:t>
      </w:r>
      <w:r>
        <w:t>名称（盖章）：___________</w:t>
      </w:r>
    </w:p>
    <w:p w14:paraId="2AC78B04">
      <w:pPr>
        <w:ind w:firstLine="5250" w:firstLineChars="2500"/>
      </w:pPr>
      <w:r>
        <w:t>日期： 年 月 日</w:t>
      </w:r>
    </w:p>
    <w:p w14:paraId="164E9817"/>
    <w:p w14:paraId="28045FEA">
      <w:r>
        <w:rPr>
          <w:rFonts w:hint="eastAsia"/>
        </w:rPr>
        <w:t>附件7：</w:t>
      </w:r>
    </w:p>
    <w:p w14:paraId="52A81132">
      <w:pPr>
        <w:ind w:firstLine="480"/>
      </w:pPr>
      <w:r>
        <w:t>（以下格式文件由</w:t>
      </w:r>
      <w:r>
        <w:rPr>
          <w:rFonts w:hint="eastAsia"/>
        </w:rPr>
        <w:t>比选申请人</w:t>
      </w:r>
      <w:r>
        <w:t>根据需要选用）</w:t>
      </w:r>
    </w:p>
    <w:p w14:paraId="080BC493">
      <w:pPr>
        <w:jc w:val="center"/>
        <w:rPr>
          <w:rFonts w:hint="eastAsia" w:ascii="宋体" w:hAnsi="宋体"/>
          <w:b/>
          <w:sz w:val="24"/>
          <w:szCs w:val="24"/>
          <w:lang w:val="en-GB"/>
        </w:rPr>
      </w:pPr>
      <w:r>
        <w:rPr>
          <w:rFonts w:hint="eastAsia" w:ascii="宋体" w:hAnsi="宋体"/>
          <w:b/>
          <w:sz w:val="24"/>
          <w:szCs w:val="24"/>
        </w:rPr>
        <w:t>业绩一览表</w:t>
      </w:r>
    </w:p>
    <w:tbl>
      <w:tblPr>
        <w:tblStyle w:val="13"/>
        <w:tblW w:w="95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0F0ED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55E491C9">
            <w:pPr>
              <w:keepNext w:val="0"/>
              <w:keepLines w:val="0"/>
              <w:suppressLineNumbers w:val="0"/>
              <w:spacing w:before="0" w:beforeAutospacing="0" w:afterAutospacing="0"/>
              <w:ind w:left="0" w:right="0"/>
              <w:jc w:val="center"/>
              <w:rPr>
                <w:rFonts w:hint="eastAsia" w:ascii="宋体" w:hAnsi="宋体" w:cs="Arial"/>
                <w:b/>
                <w:bCs/>
                <w:sz w:val="24"/>
                <w:szCs w:val="24"/>
              </w:rPr>
            </w:pPr>
            <w:r>
              <w:rPr>
                <w:rFonts w:hint="eastAsia" w:ascii="宋体" w:hAnsi="宋体" w:cs="Arial"/>
                <w:b/>
                <w:bCs/>
                <w:sz w:val="24"/>
                <w:szCs w:val="24"/>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02C6D780">
            <w:pPr>
              <w:keepNext w:val="0"/>
              <w:keepLines w:val="0"/>
              <w:suppressLineNumbers w:val="0"/>
              <w:spacing w:before="0" w:beforeAutospacing="0" w:afterAutospacing="0"/>
              <w:ind w:left="0" w:right="0"/>
              <w:jc w:val="center"/>
              <w:rPr>
                <w:rFonts w:hint="eastAsia" w:ascii="宋体" w:hAnsi="宋体" w:cs="Arial"/>
                <w:b/>
                <w:bCs/>
                <w:sz w:val="24"/>
                <w:szCs w:val="24"/>
              </w:rPr>
            </w:pPr>
            <w:r>
              <w:rPr>
                <w:rFonts w:hint="eastAsia" w:ascii="宋体" w:hAnsi="宋体" w:cs="Arial"/>
                <w:b/>
                <w:bCs/>
                <w:sz w:val="24"/>
                <w:szCs w:val="24"/>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4A3EF6C7">
            <w:pPr>
              <w:keepNext w:val="0"/>
              <w:keepLines w:val="0"/>
              <w:suppressLineNumbers w:val="0"/>
              <w:spacing w:before="0" w:beforeAutospacing="0" w:afterAutospacing="0"/>
              <w:ind w:left="0" w:right="0"/>
              <w:jc w:val="center"/>
              <w:rPr>
                <w:rFonts w:hint="eastAsia" w:ascii="宋体" w:hAnsi="宋体" w:cs="Arial"/>
                <w:b/>
                <w:bCs/>
                <w:sz w:val="24"/>
                <w:szCs w:val="24"/>
              </w:rPr>
            </w:pPr>
            <w:r>
              <w:rPr>
                <w:rFonts w:hint="eastAsia" w:ascii="宋体" w:hAnsi="宋体" w:cs="Arial"/>
                <w:b/>
                <w:bCs/>
                <w:sz w:val="24"/>
                <w:szCs w:val="24"/>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1B656E4D">
            <w:pPr>
              <w:keepNext w:val="0"/>
              <w:keepLines w:val="0"/>
              <w:suppressLineNumbers w:val="0"/>
              <w:spacing w:before="0" w:beforeAutospacing="0" w:afterAutospacing="0"/>
              <w:ind w:left="0" w:right="0"/>
              <w:jc w:val="center"/>
              <w:rPr>
                <w:rFonts w:hint="eastAsia" w:ascii="宋体" w:hAnsi="宋体" w:cs="Arial"/>
                <w:b/>
                <w:bCs/>
                <w:sz w:val="24"/>
                <w:szCs w:val="24"/>
              </w:rPr>
            </w:pPr>
            <w:r>
              <w:rPr>
                <w:rFonts w:hint="eastAsia" w:ascii="宋体" w:hAnsi="宋体" w:cs="Arial"/>
                <w:b/>
                <w:bCs/>
                <w:sz w:val="24"/>
                <w:szCs w:val="24"/>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090FF047">
            <w:pPr>
              <w:keepNext w:val="0"/>
              <w:keepLines w:val="0"/>
              <w:suppressLineNumbers w:val="0"/>
              <w:spacing w:before="0" w:beforeAutospacing="0" w:afterAutospacing="0"/>
              <w:ind w:left="0" w:right="0"/>
              <w:jc w:val="center"/>
              <w:rPr>
                <w:rFonts w:hint="eastAsia" w:ascii="宋体" w:hAnsi="宋体" w:cs="Arial"/>
                <w:b/>
                <w:bCs/>
                <w:sz w:val="24"/>
                <w:szCs w:val="24"/>
              </w:rPr>
            </w:pPr>
            <w:r>
              <w:rPr>
                <w:rFonts w:hint="eastAsia" w:ascii="宋体" w:hAnsi="宋体" w:cs="Arial"/>
                <w:b/>
                <w:bCs/>
                <w:sz w:val="24"/>
                <w:szCs w:val="24"/>
              </w:rPr>
              <w:t>合同签订时间</w:t>
            </w:r>
          </w:p>
        </w:tc>
        <w:tc>
          <w:tcPr>
            <w:tcW w:w="1383" w:type="dxa"/>
            <w:tcBorders>
              <w:top w:val="single" w:color="auto" w:sz="6" w:space="0"/>
              <w:left w:val="single" w:color="auto" w:sz="6" w:space="0"/>
              <w:bottom w:val="single" w:color="auto" w:sz="6" w:space="0"/>
              <w:right w:val="single" w:color="auto" w:sz="6" w:space="0"/>
            </w:tcBorders>
            <w:vAlign w:val="center"/>
          </w:tcPr>
          <w:p w14:paraId="52652253">
            <w:pPr>
              <w:keepNext w:val="0"/>
              <w:keepLines w:val="0"/>
              <w:suppressLineNumbers w:val="0"/>
              <w:spacing w:before="0" w:beforeAutospacing="0" w:afterAutospacing="0"/>
              <w:ind w:left="0" w:right="0"/>
              <w:jc w:val="center"/>
              <w:rPr>
                <w:rFonts w:hint="eastAsia" w:ascii="宋体" w:hAnsi="宋体" w:cs="Arial"/>
                <w:b/>
                <w:bCs/>
                <w:sz w:val="24"/>
                <w:szCs w:val="24"/>
              </w:rPr>
            </w:pPr>
            <w:r>
              <w:rPr>
                <w:rFonts w:hint="eastAsia" w:ascii="宋体" w:hAnsi="宋体" w:cs="Arial"/>
                <w:b/>
                <w:bCs/>
                <w:sz w:val="24"/>
                <w:szCs w:val="24"/>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23CC6CAF">
            <w:pPr>
              <w:keepNext w:val="0"/>
              <w:keepLines w:val="0"/>
              <w:suppressLineNumbers w:val="0"/>
              <w:spacing w:before="0" w:beforeAutospacing="0" w:afterAutospacing="0"/>
              <w:ind w:left="0" w:right="0"/>
              <w:jc w:val="center"/>
              <w:rPr>
                <w:rFonts w:hint="eastAsia" w:ascii="宋体" w:hAnsi="宋体" w:cs="Arial"/>
                <w:b/>
                <w:bCs/>
                <w:sz w:val="24"/>
                <w:szCs w:val="24"/>
              </w:rPr>
            </w:pPr>
            <w:r>
              <w:rPr>
                <w:rFonts w:hint="eastAsia" w:ascii="宋体" w:hAnsi="宋体" w:cs="Arial"/>
                <w:b/>
                <w:bCs/>
                <w:sz w:val="24"/>
                <w:szCs w:val="24"/>
              </w:rPr>
              <w:t>项目单位联系人电话</w:t>
            </w:r>
          </w:p>
        </w:tc>
      </w:tr>
      <w:tr w14:paraId="277886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5AF3E0AB">
            <w:pPr>
              <w:keepNext w:val="0"/>
              <w:keepLines w:val="0"/>
              <w:suppressLineNumbers w:val="0"/>
              <w:spacing w:before="0" w:beforeAutospacing="0" w:afterAutospacing="0" w:line="360" w:lineRule="auto"/>
              <w:ind w:left="0" w:right="0"/>
              <w:jc w:val="center"/>
              <w:rPr>
                <w:rFonts w:hint="eastAsia" w:ascii="宋体" w:hAnsi="宋体" w:cs="Arial"/>
                <w:sz w:val="24"/>
                <w:szCs w:val="24"/>
              </w:rPr>
            </w:pPr>
            <w:r>
              <w:rPr>
                <w:rFonts w:hint="default" w:ascii="宋体" w:hAnsi="宋体" w:cs="Arial"/>
                <w:sz w:val="24"/>
                <w:szCs w:val="24"/>
              </w:rPr>
              <w:t>1</w:t>
            </w:r>
          </w:p>
        </w:tc>
        <w:tc>
          <w:tcPr>
            <w:tcW w:w="1293" w:type="dxa"/>
            <w:tcBorders>
              <w:top w:val="single" w:color="auto" w:sz="6" w:space="0"/>
              <w:left w:val="single" w:color="auto" w:sz="6" w:space="0"/>
              <w:bottom w:val="single" w:color="auto" w:sz="6" w:space="0"/>
              <w:right w:val="single" w:color="auto" w:sz="6" w:space="0"/>
            </w:tcBorders>
          </w:tcPr>
          <w:p w14:paraId="6AB036B4">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44FB5244">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09BDAB3D">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452" w:type="dxa"/>
            <w:tcBorders>
              <w:top w:val="single" w:color="auto" w:sz="6" w:space="0"/>
              <w:left w:val="single" w:color="auto" w:sz="6" w:space="0"/>
              <w:bottom w:val="single" w:color="auto" w:sz="6" w:space="0"/>
              <w:right w:val="single" w:color="auto" w:sz="6" w:space="0"/>
            </w:tcBorders>
          </w:tcPr>
          <w:p w14:paraId="6948F3DC">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383" w:type="dxa"/>
            <w:tcBorders>
              <w:top w:val="single" w:color="auto" w:sz="6" w:space="0"/>
              <w:left w:val="single" w:color="auto" w:sz="6" w:space="0"/>
              <w:bottom w:val="single" w:color="auto" w:sz="6" w:space="0"/>
              <w:right w:val="single" w:color="auto" w:sz="6" w:space="0"/>
            </w:tcBorders>
          </w:tcPr>
          <w:p w14:paraId="27B30797">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2037" w:type="dxa"/>
            <w:tcBorders>
              <w:top w:val="single" w:color="auto" w:sz="6" w:space="0"/>
              <w:left w:val="single" w:color="auto" w:sz="6" w:space="0"/>
              <w:bottom w:val="single" w:color="auto" w:sz="6" w:space="0"/>
              <w:right w:val="single" w:color="auto" w:sz="6" w:space="0"/>
            </w:tcBorders>
          </w:tcPr>
          <w:p w14:paraId="3CB61964">
            <w:pPr>
              <w:keepNext w:val="0"/>
              <w:keepLines w:val="0"/>
              <w:suppressLineNumbers w:val="0"/>
              <w:spacing w:before="0" w:beforeAutospacing="0" w:afterAutospacing="0" w:line="360" w:lineRule="auto"/>
              <w:ind w:left="0" w:right="0"/>
              <w:rPr>
                <w:rFonts w:hint="eastAsia" w:ascii="宋体" w:hAnsi="宋体" w:cs="Arial"/>
                <w:sz w:val="24"/>
                <w:szCs w:val="24"/>
              </w:rPr>
            </w:pPr>
          </w:p>
        </w:tc>
      </w:tr>
      <w:tr w14:paraId="077C1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3A055B3">
            <w:pPr>
              <w:keepNext w:val="0"/>
              <w:keepLines w:val="0"/>
              <w:suppressLineNumbers w:val="0"/>
              <w:spacing w:before="0" w:beforeAutospacing="0" w:afterAutospacing="0" w:line="360" w:lineRule="auto"/>
              <w:ind w:left="0" w:right="0"/>
              <w:jc w:val="center"/>
              <w:rPr>
                <w:rFonts w:hint="eastAsia" w:ascii="宋体" w:hAnsi="宋体" w:cs="Arial"/>
                <w:sz w:val="24"/>
                <w:szCs w:val="24"/>
              </w:rPr>
            </w:pPr>
            <w:r>
              <w:rPr>
                <w:rFonts w:hint="default" w:ascii="宋体" w:hAnsi="宋体" w:cs="Arial"/>
                <w:sz w:val="24"/>
                <w:szCs w:val="24"/>
              </w:rPr>
              <w:t>2</w:t>
            </w:r>
          </w:p>
        </w:tc>
        <w:tc>
          <w:tcPr>
            <w:tcW w:w="1293" w:type="dxa"/>
            <w:tcBorders>
              <w:top w:val="single" w:color="auto" w:sz="6" w:space="0"/>
              <w:left w:val="single" w:color="auto" w:sz="6" w:space="0"/>
              <w:bottom w:val="single" w:color="auto" w:sz="6" w:space="0"/>
              <w:right w:val="single" w:color="auto" w:sz="6" w:space="0"/>
            </w:tcBorders>
          </w:tcPr>
          <w:p w14:paraId="2C8B467F">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18DA3B36">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1570B59C">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452" w:type="dxa"/>
            <w:tcBorders>
              <w:top w:val="single" w:color="auto" w:sz="6" w:space="0"/>
              <w:left w:val="single" w:color="auto" w:sz="6" w:space="0"/>
              <w:bottom w:val="single" w:color="auto" w:sz="6" w:space="0"/>
              <w:right w:val="single" w:color="auto" w:sz="6" w:space="0"/>
            </w:tcBorders>
          </w:tcPr>
          <w:p w14:paraId="16D5F0A6">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383" w:type="dxa"/>
            <w:tcBorders>
              <w:top w:val="single" w:color="auto" w:sz="6" w:space="0"/>
              <w:left w:val="single" w:color="auto" w:sz="6" w:space="0"/>
              <w:bottom w:val="single" w:color="auto" w:sz="6" w:space="0"/>
              <w:right w:val="single" w:color="auto" w:sz="6" w:space="0"/>
            </w:tcBorders>
          </w:tcPr>
          <w:p w14:paraId="61783B55">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2037" w:type="dxa"/>
            <w:tcBorders>
              <w:top w:val="single" w:color="auto" w:sz="6" w:space="0"/>
              <w:left w:val="single" w:color="auto" w:sz="6" w:space="0"/>
              <w:bottom w:val="single" w:color="auto" w:sz="6" w:space="0"/>
              <w:right w:val="single" w:color="auto" w:sz="6" w:space="0"/>
            </w:tcBorders>
          </w:tcPr>
          <w:p w14:paraId="122A3C39">
            <w:pPr>
              <w:keepNext w:val="0"/>
              <w:keepLines w:val="0"/>
              <w:suppressLineNumbers w:val="0"/>
              <w:spacing w:before="0" w:beforeAutospacing="0" w:afterAutospacing="0" w:line="360" w:lineRule="auto"/>
              <w:ind w:left="0" w:right="0"/>
              <w:rPr>
                <w:rFonts w:hint="eastAsia" w:ascii="宋体" w:hAnsi="宋体" w:cs="Arial"/>
                <w:sz w:val="24"/>
                <w:szCs w:val="24"/>
              </w:rPr>
            </w:pPr>
          </w:p>
        </w:tc>
      </w:tr>
      <w:tr w14:paraId="003972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1D639D43">
            <w:pPr>
              <w:keepNext w:val="0"/>
              <w:keepLines w:val="0"/>
              <w:suppressLineNumbers w:val="0"/>
              <w:spacing w:before="0" w:beforeAutospacing="0" w:afterAutospacing="0" w:line="360" w:lineRule="auto"/>
              <w:ind w:left="0" w:right="0"/>
              <w:jc w:val="center"/>
              <w:rPr>
                <w:rFonts w:hint="eastAsia" w:ascii="宋体" w:hAnsi="宋体" w:cs="Arial"/>
                <w:sz w:val="24"/>
                <w:szCs w:val="24"/>
              </w:rPr>
            </w:pPr>
            <w:r>
              <w:rPr>
                <w:rFonts w:hint="default" w:ascii="宋体" w:hAnsi="宋体" w:cs="Arial"/>
                <w:sz w:val="24"/>
                <w:szCs w:val="24"/>
              </w:rPr>
              <w:t>3</w:t>
            </w:r>
          </w:p>
        </w:tc>
        <w:tc>
          <w:tcPr>
            <w:tcW w:w="1293" w:type="dxa"/>
            <w:tcBorders>
              <w:top w:val="single" w:color="auto" w:sz="6" w:space="0"/>
              <w:left w:val="single" w:color="auto" w:sz="6" w:space="0"/>
              <w:bottom w:val="single" w:color="auto" w:sz="6" w:space="0"/>
              <w:right w:val="single" w:color="auto" w:sz="6" w:space="0"/>
            </w:tcBorders>
          </w:tcPr>
          <w:p w14:paraId="04D9CEE6">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2BEA9A72">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2C02279A">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452" w:type="dxa"/>
            <w:tcBorders>
              <w:top w:val="single" w:color="auto" w:sz="6" w:space="0"/>
              <w:left w:val="single" w:color="auto" w:sz="6" w:space="0"/>
              <w:bottom w:val="single" w:color="auto" w:sz="6" w:space="0"/>
              <w:right w:val="single" w:color="auto" w:sz="6" w:space="0"/>
            </w:tcBorders>
          </w:tcPr>
          <w:p w14:paraId="5EF77D85">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383" w:type="dxa"/>
            <w:tcBorders>
              <w:top w:val="single" w:color="auto" w:sz="6" w:space="0"/>
              <w:left w:val="single" w:color="auto" w:sz="6" w:space="0"/>
              <w:bottom w:val="single" w:color="auto" w:sz="6" w:space="0"/>
              <w:right w:val="single" w:color="auto" w:sz="6" w:space="0"/>
            </w:tcBorders>
          </w:tcPr>
          <w:p w14:paraId="06F27096">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2037" w:type="dxa"/>
            <w:tcBorders>
              <w:top w:val="single" w:color="auto" w:sz="6" w:space="0"/>
              <w:left w:val="single" w:color="auto" w:sz="6" w:space="0"/>
              <w:bottom w:val="single" w:color="auto" w:sz="6" w:space="0"/>
              <w:right w:val="single" w:color="auto" w:sz="6" w:space="0"/>
            </w:tcBorders>
          </w:tcPr>
          <w:p w14:paraId="6ACBAA12">
            <w:pPr>
              <w:keepNext w:val="0"/>
              <w:keepLines w:val="0"/>
              <w:suppressLineNumbers w:val="0"/>
              <w:spacing w:before="0" w:beforeAutospacing="0" w:afterAutospacing="0" w:line="360" w:lineRule="auto"/>
              <w:ind w:left="0" w:right="0"/>
              <w:rPr>
                <w:rFonts w:hint="eastAsia" w:ascii="宋体" w:hAnsi="宋体" w:cs="Arial"/>
                <w:sz w:val="24"/>
                <w:szCs w:val="24"/>
              </w:rPr>
            </w:pPr>
          </w:p>
        </w:tc>
      </w:tr>
      <w:tr w14:paraId="339D8C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78B333D8">
            <w:pPr>
              <w:keepNext w:val="0"/>
              <w:keepLines w:val="0"/>
              <w:suppressLineNumbers w:val="0"/>
              <w:spacing w:before="0" w:beforeAutospacing="0" w:afterAutospacing="0" w:line="360" w:lineRule="auto"/>
              <w:ind w:left="0" w:right="0"/>
              <w:rPr>
                <w:rFonts w:hint="eastAsia" w:ascii="宋体" w:hAnsi="宋体" w:cs="Arial"/>
                <w:sz w:val="24"/>
                <w:szCs w:val="24"/>
              </w:rPr>
            </w:pPr>
            <w:r>
              <w:rPr>
                <w:rFonts w:hint="eastAsia" w:ascii="宋体" w:hAnsi="宋体" w:cs="Arial"/>
                <w:sz w:val="24"/>
                <w:szCs w:val="24"/>
              </w:rPr>
              <w:t>…</w:t>
            </w:r>
          </w:p>
        </w:tc>
        <w:tc>
          <w:tcPr>
            <w:tcW w:w="1293" w:type="dxa"/>
            <w:tcBorders>
              <w:top w:val="single" w:color="auto" w:sz="6" w:space="0"/>
              <w:left w:val="single" w:color="auto" w:sz="6" w:space="0"/>
              <w:bottom w:val="single" w:color="auto" w:sz="6" w:space="0"/>
              <w:right w:val="single" w:color="auto" w:sz="6" w:space="0"/>
            </w:tcBorders>
          </w:tcPr>
          <w:p w14:paraId="55C36F06">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5C12425D">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388A970C">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452" w:type="dxa"/>
            <w:tcBorders>
              <w:top w:val="single" w:color="auto" w:sz="6" w:space="0"/>
              <w:left w:val="single" w:color="auto" w:sz="6" w:space="0"/>
              <w:bottom w:val="single" w:color="auto" w:sz="6" w:space="0"/>
              <w:right w:val="single" w:color="auto" w:sz="6" w:space="0"/>
            </w:tcBorders>
          </w:tcPr>
          <w:p w14:paraId="52F96D75">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383" w:type="dxa"/>
            <w:tcBorders>
              <w:top w:val="single" w:color="auto" w:sz="6" w:space="0"/>
              <w:left w:val="single" w:color="auto" w:sz="6" w:space="0"/>
              <w:bottom w:val="single" w:color="auto" w:sz="6" w:space="0"/>
              <w:right w:val="single" w:color="auto" w:sz="6" w:space="0"/>
            </w:tcBorders>
          </w:tcPr>
          <w:p w14:paraId="31E02978">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2037" w:type="dxa"/>
            <w:tcBorders>
              <w:top w:val="single" w:color="auto" w:sz="6" w:space="0"/>
              <w:left w:val="single" w:color="auto" w:sz="6" w:space="0"/>
              <w:bottom w:val="single" w:color="auto" w:sz="6" w:space="0"/>
              <w:right w:val="single" w:color="auto" w:sz="6" w:space="0"/>
            </w:tcBorders>
          </w:tcPr>
          <w:p w14:paraId="5AA720C8">
            <w:pPr>
              <w:keepNext w:val="0"/>
              <w:keepLines w:val="0"/>
              <w:suppressLineNumbers w:val="0"/>
              <w:spacing w:before="0" w:beforeAutospacing="0" w:afterAutospacing="0" w:line="360" w:lineRule="auto"/>
              <w:ind w:left="0" w:right="0"/>
              <w:rPr>
                <w:rFonts w:hint="eastAsia" w:ascii="宋体" w:hAnsi="宋体" w:cs="Arial"/>
                <w:sz w:val="24"/>
                <w:szCs w:val="24"/>
              </w:rPr>
            </w:pPr>
          </w:p>
        </w:tc>
      </w:tr>
      <w:tr w14:paraId="7311B1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54D25528">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93" w:type="dxa"/>
            <w:tcBorders>
              <w:top w:val="single" w:color="auto" w:sz="6" w:space="0"/>
              <w:left w:val="single" w:color="auto" w:sz="6" w:space="0"/>
              <w:bottom w:val="single" w:color="auto" w:sz="6" w:space="0"/>
              <w:right w:val="single" w:color="auto" w:sz="6" w:space="0"/>
            </w:tcBorders>
          </w:tcPr>
          <w:p w14:paraId="60CDFA07">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77A5AC93">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79F9C497">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452" w:type="dxa"/>
            <w:tcBorders>
              <w:top w:val="single" w:color="auto" w:sz="6" w:space="0"/>
              <w:left w:val="single" w:color="auto" w:sz="6" w:space="0"/>
              <w:bottom w:val="single" w:color="auto" w:sz="6" w:space="0"/>
              <w:right w:val="single" w:color="auto" w:sz="6" w:space="0"/>
            </w:tcBorders>
          </w:tcPr>
          <w:p w14:paraId="6D1257BC">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383" w:type="dxa"/>
            <w:tcBorders>
              <w:top w:val="single" w:color="auto" w:sz="6" w:space="0"/>
              <w:left w:val="single" w:color="auto" w:sz="6" w:space="0"/>
              <w:bottom w:val="single" w:color="auto" w:sz="6" w:space="0"/>
              <w:right w:val="single" w:color="auto" w:sz="6" w:space="0"/>
            </w:tcBorders>
          </w:tcPr>
          <w:p w14:paraId="4C9B2B73">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2037" w:type="dxa"/>
            <w:tcBorders>
              <w:top w:val="single" w:color="auto" w:sz="6" w:space="0"/>
              <w:left w:val="single" w:color="auto" w:sz="6" w:space="0"/>
              <w:bottom w:val="single" w:color="auto" w:sz="6" w:space="0"/>
              <w:right w:val="single" w:color="auto" w:sz="6" w:space="0"/>
            </w:tcBorders>
          </w:tcPr>
          <w:p w14:paraId="6B463778">
            <w:pPr>
              <w:keepNext w:val="0"/>
              <w:keepLines w:val="0"/>
              <w:suppressLineNumbers w:val="0"/>
              <w:spacing w:before="0" w:beforeAutospacing="0" w:afterAutospacing="0" w:line="360" w:lineRule="auto"/>
              <w:ind w:left="0" w:right="0"/>
              <w:rPr>
                <w:rFonts w:hint="eastAsia" w:ascii="宋体" w:hAnsi="宋体" w:cs="Arial"/>
                <w:sz w:val="24"/>
                <w:szCs w:val="24"/>
              </w:rPr>
            </w:pPr>
          </w:p>
        </w:tc>
      </w:tr>
      <w:tr w14:paraId="22EDE3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4421FF4B">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93" w:type="dxa"/>
            <w:tcBorders>
              <w:top w:val="single" w:color="auto" w:sz="6" w:space="0"/>
              <w:left w:val="single" w:color="auto" w:sz="6" w:space="0"/>
              <w:bottom w:val="single" w:color="auto" w:sz="6" w:space="0"/>
              <w:right w:val="single" w:color="auto" w:sz="6" w:space="0"/>
            </w:tcBorders>
          </w:tcPr>
          <w:p w14:paraId="08B32337">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575" w:type="dxa"/>
            <w:tcBorders>
              <w:top w:val="single" w:color="auto" w:sz="6" w:space="0"/>
              <w:left w:val="single" w:color="auto" w:sz="6" w:space="0"/>
              <w:bottom w:val="single" w:color="auto" w:sz="6" w:space="0"/>
              <w:right w:val="single" w:color="auto" w:sz="6" w:space="0"/>
            </w:tcBorders>
          </w:tcPr>
          <w:p w14:paraId="1405066F">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260" w:type="dxa"/>
            <w:tcBorders>
              <w:top w:val="single" w:color="auto" w:sz="6" w:space="0"/>
              <w:left w:val="single" w:color="auto" w:sz="6" w:space="0"/>
              <w:bottom w:val="single" w:color="auto" w:sz="6" w:space="0"/>
              <w:right w:val="single" w:color="auto" w:sz="6" w:space="0"/>
            </w:tcBorders>
          </w:tcPr>
          <w:p w14:paraId="28508B0C">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452" w:type="dxa"/>
            <w:tcBorders>
              <w:top w:val="single" w:color="auto" w:sz="6" w:space="0"/>
              <w:left w:val="single" w:color="auto" w:sz="6" w:space="0"/>
              <w:bottom w:val="single" w:color="auto" w:sz="6" w:space="0"/>
              <w:right w:val="single" w:color="auto" w:sz="6" w:space="0"/>
            </w:tcBorders>
          </w:tcPr>
          <w:p w14:paraId="7E52D103">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1383" w:type="dxa"/>
            <w:tcBorders>
              <w:top w:val="single" w:color="auto" w:sz="6" w:space="0"/>
              <w:left w:val="single" w:color="auto" w:sz="6" w:space="0"/>
              <w:bottom w:val="single" w:color="auto" w:sz="6" w:space="0"/>
              <w:right w:val="single" w:color="auto" w:sz="6" w:space="0"/>
            </w:tcBorders>
          </w:tcPr>
          <w:p w14:paraId="5C78894B">
            <w:pPr>
              <w:keepNext w:val="0"/>
              <w:keepLines w:val="0"/>
              <w:suppressLineNumbers w:val="0"/>
              <w:spacing w:before="0" w:beforeAutospacing="0" w:afterAutospacing="0" w:line="360" w:lineRule="auto"/>
              <w:ind w:left="0" w:right="0"/>
              <w:rPr>
                <w:rFonts w:hint="eastAsia" w:ascii="宋体" w:hAnsi="宋体" w:cs="Arial"/>
                <w:sz w:val="24"/>
                <w:szCs w:val="24"/>
              </w:rPr>
            </w:pPr>
          </w:p>
        </w:tc>
        <w:tc>
          <w:tcPr>
            <w:tcW w:w="2037" w:type="dxa"/>
            <w:tcBorders>
              <w:top w:val="single" w:color="auto" w:sz="6" w:space="0"/>
              <w:left w:val="single" w:color="auto" w:sz="6" w:space="0"/>
              <w:bottom w:val="single" w:color="auto" w:sz="6" w:space="0"/>
              <w:right w:val="single" w:color="auto" w:sz="6" w:space="0"/>
            </w:tcBorders>
          </w:tcPr>
          <w:p w14:paraId="03B3D6DC">
            <w:pPr>
              <w:keepNext w:val="0"/>
              <w:keepLines w:val="0"/>
              <w:suppressLineNumbers w:val="0"/>
              <w:spacing w:before="0" w:beforeAutospacing="0" w:afterAutospacing="0" w:line="360" w:lineRule="auto"/>
              <w:ind w:left="0" w:right="0"/>
              <w:rPr>
                <w:rFonts w:hint="eastAsia" w:ascii="宋体" w:hAnsi="宋体" w:cs="Arial"/>
                <w:sz w:val="24"/>
                <w:szCs w:val="24"/>
              </w:rPr>
            </w:pPr>
          </w:p>
        </w:tc>
      </w:tr>
    </w:tbl>
    <w:p w14:paraId="2B57E07D">
      <w:pPr>
        <w:tabs>
          <w:tab w:val="left" w:pos="1050"/>
          <w:tab w:val="left" w:pos="1838"/>
        </w:tabs>
        <w:spacing w:line="360" w:lineRule="auto"/>
        <w:ind w:left="2"/>
        <w:rPr>
          <w:rFonts w:hint="eastAsia" w:ascii="宋体" w:hAnsi="宋体"/>
          <w:sz w:val="24"/>
          <w:szCs w:val="24"/>
        </w:rPr>
      </w:pPr>
      <w:r>
        <w:rPr>
          <w:rFonts w:hint="eastAsia" w:ascii="宋体" w:hAnsi="宋体"/>
          <w:sz w:val="24"/>
          <w:szCs w:val="24"/>
        </w:rPr>
        <w:t>填报要求：依据商务评审中的业绩要求填写本表并提供相关证明材料。请比选申请人严格按照要求提交相关证明材料，否则有可能影响评审结果。</w:t>
      </w:r>
    </w:p>
    <w:p w14:paraId="7025B453"/>
    <w:p w14:paraId="209BCCD9">
      <w:pPr>
        <w:pStyle w:val="21"/>
        <w:rPr>
          <w:rFonts w:hint="eastAsia"/>
        </w:rPr>
      </w:pPr>
    </w:p>
    <w:p w14:paraId="5FF65B9F">
      <w:pPr>
        <w:pStyle w:val="21"/>
        <w:rPr>
          <w:rFonts w:hint="eastAsia"/>
        </w:rPr>
      </w:pPr>
    </w:p>
    <w:p w14:paraId="0865806A">
      <w:pPr>
        <w:pStyle w:val="21"/>
      </w:pPr>
      <w:r>
        <w:rPr>
          <w:rFonts w:hint="eastAsia"/>
        </w:rPr>
        <w:t>附件8：</w:t>
      </w:r>
    </w:p>
    <w:p w14:paraId="76A19687">
      <w:pPr>
        <w:pStyle w:val="26"/>
        <w:spacing w:line="360" w:lineRule="auto"/>
        <w:ind w:left="420"/>
        <w:jc w:val="center"/>
        <w:rPr>
          <w:rFonts w:hint="eastAsia" w:ascii="宋体" w:hAnsi="宋体"/>
          <w:b/>
          <w:sz w:val="28"/>
          <w:szCs w:val="28"/>
          <w:lang w:val="en-GB"/>
        </w:rPr>
      </w:pPr>
      <w:r>
        <w:rPr>
          <w:rFonts w:hint="eastAsia" w:ascii="宋体" w:hAnsi="宋体"/>
          <w:b/>
          <w:sz w:val="28"/>
          <w:szCs w:val="28"/>
        </w:rPr>
        <w:t>技术/服务方案一般性条款响应差异表</w:t>
      </w:r>
    </w:p>
    <w:tbl>
      <w:tblPr>
        <w:tblStyle w:val="13"/>
        <w:tblW w:w="9470" w:type="dxa"/>
        <w:tblInd w:w="0" w:type="dxa"/>
        <w:tblLayout w:type="fixed"/>
        <w:tblCellMar>
          <w:top w:w="0" w:type="dxa"/>
          <w:left w:w="30" w:type="dxa"/>
          <w:bottom w:w="0" w:type="dxa"/>
          <w:right w:w="30" w:type="dxa"/>
        </w:tblCellMar>
      </w:tblPr>
      <w:tblGrid>
        <w:gridCol w:w="756"/>
        <w:gridCol w:w="4160"/>
        <w:gridCol w:w="2012"/>
        <w:gridCol w:w="2542"/>
      </w:tblGrid>
      <w:tr w14:paraId="2E76EE6A">
        <w:tblPrEx>
          <w:tblCellMar>
            <w:top w:w="0" w:type="dxa"/>
            <w:left w:w="30" w:type="dxa"/>
            <w:bottom w:w="0" w:type="dxa"/>
            <w:right w:w="30" w:type="dxa"/>
          </w:tblCellMar>
        </w:tblPrEx>
        <w:trPr>
          <w:trHeight w:val="454" w:hRule="exact"/>
        </w:trPr>
        <w:tc>
          <w:tcPr>
            <w:tcW w:w="4916" w:type="dxa"/>
            <w:gridSpan w:val="2"/>
            <w:tcBorders>
              <w:top w:val="single" w:color="auto" w:sz="4" w:space="0"/>
              <w:left w:val="single" w:color="auto" w:sz="4" w:space="0"/>
              <w:right w:val="single" w:color="000000" w:sz="2" w:space="0"/>
            </w:tcBorders>
            <w:vAlign w:val="center"/>
          </w:tcPr>
          <w:p w14:paraId="7C6147BF">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采购需求</w:t>
            </w:r>
          </w:p>
        </w:tc>
        <w:tc>
          <w:tcPr>
            <w:tcW w:w="4554" w:type="dxa"/>
            <w:gridSpan w:val="2"/>
            <w:tcBorders>
              <w:top w:val="single" w:color="auto" w:sz="4" w:space="0"/>
              <w:left w:val="single" w:color="auto" w:sz="6" w:space="0"/>
              <w:right w:val="single" w:color="auto" w:sz="4" w:space="0"/>
            </w:tcBorders>
            <w:vAlign w:val="center"/>
          </w:tcPr>
          <w:p w14:paraId="0CC9086F">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比选申请响应</w:t>
            </w:r>
          </w:p>
        </w:tc>
      </w:tr>
      <w:tr w14:paraId="53DFFF3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4BAC0DAA">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序号</w:t>
            </w:r>
          </w:p>
        </w:tc>
        <w:tc>
          <w:tcPr>
            <w:tcW w:w="4160" w:type="dxa"/>
            <w:tcBorders>
              <w:top w:val="single" w:color="auto" w:sz="4" w:space="0"/>
              <w:left w:val="single" w:color="auto" w:sz="6" w:space="0"/>
              <w:bottom w:val="single" w:color="auto" w:sz="4" w:space="0"/>
              <w:right w:val="single" w:color="auto" w:sz="6" w:space="0"/>
            </w:tcBorders>
            <w:vAlign w:val="center"/>
          </w:tcPr>
          <w:p w14:paraId="59BE0C5F">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项目内容</w:t>
            </w:r>
          </w:p>
        </w:tc>
        <w:tc>
          <w:tcPr>
            <w:tcW w:w="2012" w:type="dxa"/>
            <w:tcBorders>
              <w:top w:val="single" w:color="auto" w:sz="4" w:space="0"/>
              <w:left w:val="single" w:color="auto" w:sz="6" w:space="0"/>
              <w:bottom w:val="single" w:color="auto" w:sz="4" w:space="0"/>
              <w:right w:val="single" w:color="auto" w:sz="6" w:space="0"/>
            </w:tcBorders>
            <w:vAlign w:val="center"/>
          </w:tcPr>
          <w:p w14:paraId="3536A73E">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承诺</w:t>
            </w:r>
          </w:p>
        </w:tc>
        <w:tc>
          <w:tcPr>
            <w:tcW w:w="2542" w:type="dxa"/>
            <w:tcBorders>
              <w:top w:val="single" w:color="auto" w:sz="4" w:space="0"/>
              <w:left w:val="single" w:color="auto" w:sz="6" w:space="0"/>
              <w:bottom w:val="single" w:color="auto" w:sz="4" w:space="0"/>
              <w:right w:val="single" w:color="auto" w:sz="4" w:space="0"/>
            </w:tcBorders>
            <w:vAlign w:val="center"/>
          </w:tcPr>
          <w:p w14:paraId="0E630EFD">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差异</w:t>
            </w:r>
          </w:p>
        </w:tc>
      </w:tr>
      <w:tr w14:paraId="5E032A9D">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677E5D4">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1</w:t>
            </w:r>
          </w:p>
        </w:tc>
        <w:tc>
          <w:tcPr>
            <w:tcW w:w="4160" w:type="dxa"/>
            <w:tcBorders>
              <w:top w:val="single" w:color="auto" w:sz="4" w:space="0"/>
              <w:left w:val="single" w:color="auto" w:sz="6" w:space="0"/>
              <w:bottom w:val="single" w:color="auto" w:sz="4" w:space="0"/>
              <w:right w:val="single" w:color="auto" w:sz="6" w:space="0"/>
            </w:tcBorders>
            <w:vAlign w:val="center"/>
          </w:tcPr>
          <w:p w14:paraId="029873A7">
            <w:pPr>
              <w:pStyle w:val="26"/>
              <w:keepNext w:val="0"/>
              <w:keepLines w:val="0"/>
              <w:widowControl/>
              <w:suppressLineNumbers w:val="0"/>
              <w:autoSpaceDE w:val="0"/>
              <w:autoSpaceDN w:val="0"/>
              <w:adjustRightInd w:val="0"/>
              <w:spacing w:before="0" w:beforeAutospacing="0" w:after="0" w:afterAutospacing="0" w:line="360" w:lineRule="auto"/>
              <w:ind w:left="0" w:right="84" w:rightChars="40"/>
              <w:rPr>
                <w:rFonts w:hint="eastAsia" w:ascii="宋体" w:hAnsi="宋体" w:cs="Arial"/>
                <w:sz w:val="24"/>
                <w:szCs w:val="24"/>
              </w:rPr>
            </w:pPr>
          </w:p>
        </w:tc>
        <w:tc>
          <w:tcPr>
            <w:tcW w:w="2012" w:type="dxa"/>
            <w:tcBorders>
              <w:top w:val="single" w:color="auto" w:sz="4" w:space="0"/>
              <w:left w:val="single" w:color="auto" w:sz="6" w:space="0"/>
              <w:bottom w:val="single" w:color="auto" w:sz="4" w:space="0"/>
              <w:right w:val="single" w:color="auto" w:sz="6" w:space="0"/>
            </w:tcBorders>
            <w:vAlign w:val="center"/>
          </w:tcPr>
          <w:p w14:paraId="35401B0D">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c>
          <w:tcPr>
            <w:tcW w:w="2542" w:type="dxa"/>
            <w:tcBorders>
              <w:top w:val="single" w:color="auto" w:sz="4" w:space="0"/>
              <w:left w:val="single" w:color="auto" w:sz="6" w:space="0"/>
              <w:bottom w:val="single" w:color="auto" w:sz="4" w:space="0"/>
              <w:right w:val="single" w:color="auto" w:sz="4" w:space="0"/>
            </w:tcBorders>
            <w:vAlign w:val="center"/>
          </w:tcPr>
          <w:p w14:paraId="1C9C06DE">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r>
      <w:tr w14:paraId="7E9FA1ED">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7DA0733">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2</w:t>
            </w:r>
          </w:p>
        </w:tc>
        <w:tc>
          <w:tcPr>
            <w:tcW w:w="4160" w:type="dxa"/>
            <w:tcBorders>
              <w:top w:val="single" w:color="auto" w:sz="4" w:space="0"/>
              <w:left w:val="single" w:color="auto" w:sz="6" w:space="0"/>
              <w:bottom w:val="single" w:color="auto" w:sz="4" w:space="0"/>
              <w:right w:val="single" w:color="auto" w:sz="6" w:space="0"/>
            </w:tcBorders>
            <w:vAlign w:val="center"/>
          </w:tcPr>
          <w:p w14:paraId="6296F5F8">
            <w:pPr>
              <w:pStyle w:val="26"/>
              <w:keepNext w:val="0"/>
              <w:keepLines w:val="0"/>
              <w:widowControl/>
              <w:suppressLineNumbers w:val="0"/>
              <w:autoSpaceDE w:val="0"/>
              <w:autoSpaceDN w:val="0"/>
              <w:adjustRightInd w:val="0"/>
              <w:spacing w:before="0" w:beforeAutospacing="0" w:after="0" w:afterAutospacing="0" w:line="360" w:lineRule="auto"/>
              <w:ind w:left="0" w:right="84" w:rightChars="40"/>
              <w:rPr>
                <w:rFonts w:hint="eastAsia" w:ascii="宋体" w:hAnsi="宋体" w:cs="Arial"/>
                <w:sz w:val="24"/>
                <w:szCs w:val="24"/>
              </w:rPr>
            </w:pPr>
          </w:p>
        </w:tc>
        <w:tc>
          <w:tcPr>
            <w:tcW w:w="2012" w:type="dxa"/>
            <w:tcBorders>
              <w:top w:val="single" w:color="auto" w:sz="4" w:space="0"/>
              <w:left w:val="single" w:color="auto" w:sz="6" w:space="0"/>
              <w:bottom w:val="single" w:color="auto" w:sz="4" w:space="0"/>
              <w:right w:val="single" w:color="auto" w:sz="6" w:space="0"/>
            </w:tcBorders>
            <w:vAlign w:val="center"/>
          </w:tcPr>
          <w:p w14:paraId="1EB9042E">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c>
          <w:tcPr>
            <w:tcW w:w="2542" w:type="dxa"/>
            <w:tcBorders>
              <w:top w:val="single" w:color="auto" w:sz="4" w:space="0"/>
              <w:left w:val="single" w:color="auto" w:sz="6" w:space="0"/>
              <w:bottom w:val="single" w:color="auto" w:sz="4" w:space="0"/>
              <w:right w:val="single" w:color="auto" w:sz="4" w:space="0"/>
            </w:tcBorders>
            <w:vAlign w:val="center"/>
          </w:tcPr>
          <w:p w14:paraId="1D1C7C15">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r>
      <w:tr w14:paraId="20FF1641">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5582D9CD">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3</w:t>
            </w:r>
          </w:p>
        </w:tc>
        <w:tc>
          <w:tcPr>
            <w:tcW w:w="4160" w:type="dxa"/>
            <w:tcBorders>
              <w:top w:val="single" w:color="auto" w:sz="4" w:space="0"/>
              <w:left w:val="single" w:color="auto" w:sz="6" w:space="0"/>
              <w:bottom w:val="single" w:color="auto" w:sz="4" w:space="0"/>
              <w:right w:val="single" w:color="auto" w:sz="6" w:space="0"/>
            </w:tcBorders>
            <w:vAlign w:val="center"/>
          </w:tcPr>
          <w:p w14:paraId="25A3781E">
            <w:pPr>
              <w:pStyle w:val="26"/>
              <w:keepNext w:val="0"/>
              <w:keepLines w:val="0"/>
              <w:widowControl/>
              <w:suppressLineNumbers w:val="0"/>
              <w:autoSpaceDE w:val="0"/>
              <w:autoSpaceDN w:val="0"/>
              <w:adjustRightInd w:val="0"/>
              <w:spacing w:before="0" w:beforeAutospacing="0" w:after="0" w:afterAutospacing="0" w:line="360" w:lineRule="auto"/>
              <w:ind w:left="0" w:right="84" w:rightChars="40"/>
              <w:rPr>
                <w:rFonts w:hint="eastAsia" w:ascii="宋体" w:hAnsi="宋体" w:cs="Arial"/>
                <w:sz w:val="24"/>
                <w:szCs w:val="24"/>
              </w:rPr>
            </w:pPr>
          </w:p>
        </w:tc>
        <w:tc>
          <w:tcPr>
            <w:tcW w:w="2012" w:type="dxa"/>
            <w:tcBorders>
              <w:top w:val="single" w:color="auto" w:sz="4" w:space="0"/>
              <w:left w:val="single" w:color="auto" w:sz="6" w:space="0"/>
              <w:bottom w:val="single" w:color="auto" w:sz="4" w:space="0"/>
              <w:right w:val="single" w:color="auto" w:sz="6" w:space="0"/>
            </w:tcBorders>
            <w:vAlign w:val="center"/>
          </w:tcPr>
          <w:p w14:paraId="0A5DCA17">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c>
          <w:tcPr>
            <w:tcW w:w="2542" w:type="dxa"/>
            <w:tcBorders>
              <w:top w:val="single" w:color="auto" w:sz="4" w:space="0"/>
              <w:left w:val="single" w:color="auto" w:sz="6" w:space="0"/>
              <w:bottom w:val="single" w:color="auto" w:sz="4" w:space="0"/>
              <w:right w:val="single" w:color="auto" w:sz="4" w:space="0"/>
            </w:tcBorders>
            <w:vAlign w:val="center"/>
          </w:tcPr>
          <w:p w14:paraId="19150F1B">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r>
      <w:tr w14:paraId="7A8D2E4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5CECBF2F">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4</w:t>
            </w:r>
          </w:p>
        </w:tc>
        <w:tc>
          <w:tcPr>
            <w:tcW w:w="4160" w:type="dxa"/>
            <w:tcBorders>
              <w:top w:val="single" w:color="auto" w:sz="4" w:space="0"/>
              <w:left w:val="single" w:color="auto" w:sz="6" w:space="0"/>
              <w:bottom w:val="single" w:color="auto" w:sz="4" w:space="0"/>
              <w:right w:val="single" w:color="auto" w:sz="6" w:space="0"/>
            </w:tcBorders>
            <w:vAlign w:val="center"/>
          </w:tcPr>
          <w:p w14:paraId="26C12D8B">
            <w:pPr>
              <w:pStyle w:val="26"/>
              <w:keepNext w:val="0"/>
              <w:keepLines w:val="0"/>
              <w:widowControl/>
              <w:suppressLineNumbers w:val="0"/>
              <w:autoSpaceDE w:val="0"/>
              <w:autoSpaceDN w:val="0"/>
              <w:adjustRightInd w:val="0"/>
              <w:spacing w:before="0" w:beforeAutospacing="0" w:after="0" w:afterAutospacing="0" w:line="360" w:lineRule="auto"/>
              <w:ind w:left="0" w:right="84" w:rightChars="40"/>
              <w:rPr>
                <w:rFonts w:hint="eastAsia" w:ascii="宋体" w:hAnsi="宋体" w:cs="Arial"/>
                <w:sz w:val="24"/>
                <w:szCs w:val="24"/>
              </w:rPr>
            </w:pPr>
          </w:p>
        </w:tc>
        <w:tc>
          <w:tcPr>
            <w:tcW w:w="2012" w:type="dxa"/>
            <w:tcBorders>
              <w:top w:val="single" w:color="auto" w:sz="4" w:space="0"/>
              <w:left w:val="single" w:color="auto" w:sz="6" w:space="0"/>
              <w:bottom w:val="single" w:color="auto" w:sz="4" w:space="0"/>
              <w:right w:val="single" w:color="auto" w:sz="6" w:space="0"/>
            </w:tcBorders>
            <w:vAlign w:val="center"/>
          </w:tcPr>
          <w:p w14:paraId="20A5F72D">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c>
          <w:tcPr>
            <w:tcW w:w="2542" w:type="dxa"/>
            <w:tcBorders>
              <w:top w:val="single" w:color="auto" w:sz="4" w:space="0"/>
              <w:left w:val="single" w:color="auto" w:sz="6" w:space="0"/>
              <w:bottom w:val="single" w:color="auto" w:sz="4" w:space="0"/>
              <w:right w:val="single" w:color="auto" w:sz="4" w:space="0"/>
            </w:tcBorders>
            <w:vAlign w:val="center"/>
          </w:tcPr>
          <w:p w14:paraId="0EDAAAE7">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r>
      <w:tr w14:paraId="27D9F42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6AD46A36">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5</w:t>
            </w:r>
          </w:p>
        </w:tc>
        <w:tc>
          <w:tcPr>
            <w:tcW w:w="4160" w:type="dxa"/>
            <w:tcBorders>
              <w:top w:val="single" w:color="auto" w:sz="4" w:space="0"/>
              <w:left w:val="single" w:color="auto" w:sz="6" w:space="0"/>
              <w:bottom w:val="single" w:color="auto" w:sz="4" w:space="0"/>
              <w:right w:val="single" w:color="auto" w:sz="6" w:space="0"/>
            </w:tcBorders>
            <w:vAlign w:val="center"/>
          </w:tcPr>
          <w:p w14:paraId="214D7AA0">
            <w:pPr>
              <w:pStyle w:val="26"/>
              <w:keepNext w:val="0"/>
              <w:keepLines w:val="0"/>
              <w:widowControl/>
              <w:suppressLineNumbers w:val="0"/>
              <w:autoSpaceDE w:val="0"/>
              <w:autoSpaceDN w:val="0"/>
              <w:adjustRightInd w:val="0"/>
              <w:spacing w:before="0" w:beforeAutospacing="0" w:after="0" w:afterAutospacing="0" w:line="360" w:lineRule="auto"/>
              <w:ind w:left="0" w:right="84" w:rightChars="40"/>
              <w:rPr>
                <w:rFonts w:hint="eastAsia" w:ascii="宋体" w:hAnsi="宋体" w:cs="Arial"/>
                <w:sz w:val="24"/>
                <w:szCs w:val="24"/>
              </w:rPr>
            </w:pPr>
          </w:p>
        </w:tc>
        <w:tc>
          <w:tcPr>
            <w:tcW w:w="2012" w:type="dxa"/>
            <w:tcBorders>
              <w:top w:val="single" w:color="auto" w:sz="4" w:space="0"/>
              <w:left w:val="single" w:color="auto" w:sz="6" w:space="0"/>
              <w:bottom w:val="single" w:color="auto" w:sz="4" w:space="0"/>
              <w:right w:val="single" w:color="auto" w:sz="6" w:space="0"/>
            </w:tcBorders>
            <w:vAlign w:val="center"/>
          </w:tcPr>
          <w:p w14:paraId="4632986C">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c>
          <w:tcPr>
            <w:tcW w:w="2542" w:type="dxa"/>
            <w:tcBorders>
              <w:top w:val="single" w:color="auto" w:sz="4" w:space="0"/>
              <w:left w:val="single" w:color="auto" w:sz="6" w:space="0"/>
              <w:bottom w:val="single" w:color="auto" w:sz="4" w:space="0"/>
              <w:right w:val="single" w:color="auto" w:sz="4" w:space="0"/>
            </w:tcBorders>
            <w:vAlign w:val="center"/>
          </w:tcPr>
          <w:p w14:paraId="34AE31AF">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r>
      <w:tr w14:paraId="6C70ADB2">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5D681715">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eastAsia" w:ascii="宋体" w:hAnsi="宋体" w:cs="Arial"/>
                <w:sz w:val="24"/>
                <w:szCs w:val="24"/>
              </w:rPr>
              <w:t>6</w:t>
            </w:r>
          </w:p>
        </w:tc>
        <w:tc>
          <w:tcPr>
            <w:tcW w:w="4160" w:type="dxa"/>
            <w:tcBorders>
              <w:top w:val="single" w:color="auto" w:sz="4" w:space="0"/>
              <w:left w:val="single" w:color="auto" w:sz="6" w:space="0"/>
              <w:bottom w:val="single" w:color="auto" w:sz="4" w:space="0"/>
              <w:right w:val="single" w:color="auto" w:sz="6" w:space="0"/>
            </w:tcBorders>
            <w:vAlign w:val="center"/>
          </w:tcPr>
          <w:p w14:paraId="526AF57D">
            <w:pPr>
              <w:pStyle w:val="26"/>
              <w:keepNext w:val="0"/>
              <w:keepLines w:val="0"/>
              <w:widowControl/>
              <w:suppressLineNumbers w:val="0"/>
              <w:autoSpaceDE w:val="0"/>
              <w:autoSpaceDN w:val="0"/>
              <w:adjustRightInd w:val="0"/>
              <w:spacing w:before="0" w:beforeAutospacing="0" w:after="0" w:afterAutospacing="0" w:line="360" w:lineRule="auto"/>
              <w:ind w:left="0" w:right="84" w:rightChars="40"/>
              <w:rPr>
                <w:rFonts w:hint="eastAsia" w:ascii="宋体" w:hAnsi="宋体" w:cs="Arial"/>
                <w:sz w:val="24"/>
                <w:szCs w:val="24"/>
              </w:rPr>
            </w:pPr>
          </w:p>
        </w:tc>
        <w:tc>
          <w:tcPr>
            <w:tcW w:w="2012" w:type="dxa"/>
            <w:tcBorders>
              <w:top w:val="single" w:color="auto" w:sz="4" w:space="0"/>
              <w:left w:val="single" w:color="auto" w:sz="6" w:space="0"/>
              <w:bottom w:val="single" w:color="auto" w:sz="4" w:space="0"/>
              <w:right w:val="single" w:color="auto" w:sz="6" w:space="0"/>
            </w:tcBorders>
            <w:vAlign w:val="center"/>
          </w:tcPr>
          <w:p w14:paraId="46642FF8">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c>
          <w:tcPr>
            <w:tcW w:w="2542" w:type="dxa"/>
            <w:tcBorders>
              <w:top w:val="single" w:color="auto" w:sz="4" w:space="0"/>
              <w:left w:val="single" w:color="auto" w:sz="6" w:space="0"/>
              <w:bottom w:val="single" w:color="auto" w:sz="4" w:space="0"/>
              <w:right w:val="single" w:color="auto" w:sz="4" w:space="0"/>
            </w:tcBorders>
            <w:vAlign w:val="center"/>
          </w:tcPr>
          <w:p w14:paraId="69D12A3D">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r>
      <w:tr w14:paraId="4E8C9A9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56589E50">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r>
              <w:rPr>
                <w:rFonts w:hint="default" w:ascii="宋体" w:hAnsi="宋体" w:cs="Arial"/>
                <w:sz w:val="24"/>
                <w:szCs w:val="24"/>
              </w:rPr>
              <w:t>…</w:t>
            </w:r>
          </w:p>
        </w:tc>
        <w:tc>
          <w:tcPr>
            <w:tcW w:w="4160" w:type="dxa"/>
            <w:tcBorders>
              <w:top w:val="single" w:color="auto" w:sz="4" w:space="0"/>
              <w:left w:val="single" w:color="auto" w:sz="6" w:space="0"/>
              <w:bottom w:val="single" w:color="auto" w:sz="4" w:space="0"/>
              <w:right w:val="single" w:color="auto" w:sz="6" w:space="0"/>
            </w:tcBorders>
            <w:vAlign w:val="center"/>
          </w:tcPr>
          <w:p w14:paraId="719D585C">
            <w:pPr>
              <w:pStyle w:val="26"/>
              <w:keepNext w:val="0"/>
              <w:keepLines w:val="0"/>
              <w:widowControl/>
              <w:suppressLineNumbers w:val="0"/>
              <w:autoSpaceDE w:val="0"/>
              <w:autoSpaceDN w:val="0"/>
              <w:adjustRightInd w:val="0"/>
              <w:spacing w:before="0" w:beforeAutospacing="0" w:after="0" w:afterAutospacing="0" w:line="360" w:lineRule="auto"/>
              <w:ind w:left="0" w:right="84" w:rightChars="40"/>
              <w:rPr>
                <w:rFonts w:hint="eastAsia" w:ascii="宋体" w:hAnsi="宋体" w:cs="Arial"/>
                <w:sz w:val="24"/>
                <w:szCs w:val="24"/>
              </w:rPr>
            </w:pPr>
          </w:p>
        </w:tc>
        <w:tc>
          <w:tcPr>
            <w:tcW w:w="2012" w:type="dxa"/>
            <w:tcBorders>
              <w:top w:val="single" w:color="auto" w:sz="4" w:space="0"/>
              <w:left w:val="single" w:color="auto" w:sz="6" w:space="0"/>
              <w:bottom w:val="single" w:color="auto" w:sz="4" w:space="0"/>
              <w:right w:val="single" w:color="auto" w:sz="6" w:space="0"/>
            </w:tcBorders>
            <w:vAlign w:val="center"/>
          </w:tcPr>
          <w:p w14:paraId="68BADD2B">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c>
          <w:tcPr>
            <w:tcW w:w="2542" w:type="dxa"/>
            <w:tcBorders>
              <w:top w:val="single" w:color="auto" w:sz="4" w:space="0"/>
              <w:left w:val="single" w:color="auto" w:sz="6" w:space="0"/>
              <w:bottom w:val="single" w:color="auto" w:sz="4" w:space="0"/>
              <w:right w:val="single" w:color="auto" w:sz="4" w:space="0"/>
            </w:tcBorders>
            <w:vAlign w:val="center"/>
          </w:tcPr>
          <w:p w14:paraId="3CB5D06B">
            <w:pPr>
              <w:pStyle w:val="26"/>
              <w:keepNext w:val="0"/>
              <w:keepLines w:val="0"/>
              <w:widowControl/>
              <w:suppressLineNumbers w:val="0"/>
              <w:autoSpaceDE w:val="0"/>
              <w:autoSpaceDN w:val="0"/>
              <w:adjustRightInd w:val="0"/>
              <w:spacing w:before="0" w:beforeAutospacing="0" w:after="0" w:afterAutospacing="0" w:line="360" w:lineRule="auto"/>
              <w:ind w:left="0" w:right="84" w:rightChars="40"/>
              <w:jc w:val="center"/>
              <w:rPr>
                <w:rFonts w:hint="eastAsia" w:ascii="宋体" w:hAnsi="宋体" w:cs="Arial"/>
                <w:sz w:val="24"/>
                <w:szCs w:val="24"/>
              </w:rPr>
            </w:pPr>
          </w:p>
        </w:tc>
      </w:tr>
    </w:tbl>
    <w:p w14:paraId="49AC54B8">
      <w:pPr>
        <w:pStyle w:val="26"/>
        <w:spacing w:line="360" w:lineRule="auto"/>
        <w:ind w:left="420"/>
        <w:rPr>
          <w:rFonts w:hint="eastAsia" w:ascii="宋体" w:hAnsi="宋体"/>
          <w:b/>
          <w:sz w:val="24"/>
          <w:szCs w:val="24"/>
        </w:rPr>
      </w:pPr>
      <w:r>
        <w:rPr>
          <w:rFonts w:hint="eastAsia" w:ascii="宋体" w:hAnsi="宋体"/>
          <w:sz w:val="24"/>
          <w:szCs w:val="24"/>
        </w:rPr>
        <w:t>填报要求：请按采购需求列出差异内容，若无差异，留空，视为完全响应。</w:t>
      </w:r>
    </w:p>
    <w:p w14:paraId="12425FFF">
      <w:pPr>
        <w:pStyle w:val="24"/>
        <w:jc w:val="both"/>
      </w:pPr>
    </w:p>
    <w:p w14:paraId="083CD65B">
      <w:pPr>
        <w:pStyle w:val="24"/>
        <w:jc w:val="both"/>
      </w:pPr>
    </w:p>
    <w:p w14:paraId="1B7F3689">
      <w:pPr>
        <w:pStyle w:val="24"/>
        <w:jc w:val="both"/>
      </w:pPr>
    </w:p>
    <w:p w14:paraId="67B80202">
      <w:pPr>
        <w:pStyle w:val="24"/>
        <w:jc w:val="both"/>
      </w:pPr>
      <w:r>
        <w:rPr>
          <w:rFonts w:hint="eastAsia"/>
        </w:rPr>
        <w:t>附件9：</w:t>
      </w:r>
    </w:p>
    <w:p w14:paraId="1CB892E8">
      <w:pPr>
        <w:pStyle w:val="24"/>
        <w:jc w:val="both"/>
      </w:pPr>
    </w:p>
    <w:p w14:paraId="3610476E">
      <w:pPr>
        <w:jc w:val="center"/>
      </w:pPr>
      <w:r>
        <w:rPr>
          <w:b/>
          <w:sz w:val="24"/>
        </w:rPr>
        <w:t>《商务条件响应表》</w:t>
      </w:r>
    </w:p>
    <w:tbl>
      <w:tblPr>
        <w:tblStyle w:val="13"/>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6A489A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4608354">
            <w:pPr>
              <w:keepNext w:val="0"/>
              <w:keepLines w:val="0"/>
              <w:suppressLineNumbers w:val="0"/>
              <w:spacing w:before="0" w:beforeAutospacing="0" w:afterAutospacing="0"/>
              <w:ind w:left="0" w:right="0"/>
              <w:rPr>
                <w:rFonts w:hint="default"/>
              </w:rPr>
            </w:pPr>
            <w:r>
              <w:rPr>
                <w:rFonts w:hint="default"/>
              </w:rPr>
              <w:t>序号</w:t>
            </w:r>
          </w:p>
        </w:tc>
        <w:tc>
          <w:tcPr>
            <w:tcW w:w="1187" w:type="dxa"/>
          </w:tcPr>
          <w:p w14:paraId="2BC090F7">
            <w:pPr>
              <w:keepNext w:val="0"/>
              <w:keepLines w:val="0"/>
              <w:suppressLineNumbers w:val="0"/>
              <w:spacing w:before="0" w:beforeAutospacing="0" w:afterAutospacing="0"/>
              <w:ind w:left="0" w:right="0"/>
              <w:rPr>
                <w:rFonts w:hint="default"/>
              </w:rPr>
            </w:pPr>
            <w:r>
              <w:rPr>
                <w:rFonts w:hint="default"/>
              </w:rPr>
              <w:t>参数性质</w:t>
            </w:r>
          </w:p>
        </w:tc>
        <w:tc>
          <w:tcPr>
            <w:tcW w:w="1187" w:type="dxa"/>
          </w:tcPr>
          <w:p w14:paraId="346788B8">
            <w:pPr>
              <w:keepNext w:val="0"/>
              <w:keepLines w:val="0"/>
              <w:suppressLineNumbers w:val="0"/>
              <w:spacing w:before="0" w:beforeAutospacing="0" w:afterAutospacing="0"/>
              <w:ind w:left="0" w:right="0"/>
              <w:rPr>
                <w:rFonts w:hint="default"/>
              </w:rPr>
            </w:pPr>
            <w:r>
              <w:rPr>
                <w:rFonts w:hint="eastAsia"/>
              </w:rPr>
              <w:t>比选</w:t>
            </w:r>
            <w:r>
              <w:rPr>
                <w:rFonts w:hint="default"/>
              </w:rPr>
              <w:t>文件规定的商务条件</w:t>
            </w:r>
          </w:p>
        </w:tc>
        <w:tc>
          <w:tcPr>
            <w:tcW w:w="1187" w:type="dxa"/>
          </w:tcPr>
          <w:p w14:paraId="19449F34">
            <w:pPr>
              <w:keepNext w:val="0"/>
              <w:keepLines w:val="0"/>
              <w:suppressLineNumbers w:val="0"/>
              <w:spacing w:before="0" w:beforeAutospacing="0" w:afterAutospacing="0"/>
              <w:ind w:left="0" w:right="0"/>
              <w:rPr>
                <w:rFonts w:hint="default"/>
              </w:rPr>
            </w:pPr>
            <w:r>
              <w:rPr>
                <w:rFonts w:hint="default"/>
              </w:rPr>
              <w:t>响应文件响应的具体内容</w:t>
            </w:r>
          </w:p>
        </w:tc>
        <w:tc>
          <w:tcPr>
            <w:tcW w:w="1187" w:type="dxa"/>
          </w:tcPr>
          <w:p w14:paraId="64573F03">
            <w:pPr>
              <w:keepNext w:val="0"/>
              <w:keepLines w:val="0"/>
              <w:suppressLineNumbers w:val="0"/>
              <w:spacing w:before="0" w:beforeAutospacing="0" w:afterAutospacing="0"/>
              <w:ind w:left="0" w:right="0"/>
              <w:rPr>
                <w:rFonts w:hint="default"/>
              </w:rPr>
            </w:pPr>
            <w:r>
              <w:rPr>
                <w:rFonts w:hint="default"/>
              </w:rPr>
              <w:t>是否偏离</w:t>
            </w:r>
          </w:p>
        </w:tc>
        <w:tc>
          <w:tcPr>
            <w:tcW w:w="1187" w:type="dxa"/>
          </w:tcPr>
          <w:p w14:paraId="480F98C4">
            <w:pPr>
              <w:keepNext w:val="0"/>
              <w:keepLines w:val="0"/>
              <w:suppressLineNumbers w:val="0"/>
              <w:spacing w:before="0" w:beforeAutospacing="0" w:afterAutospacing="0"/>
              <w:ind w:left="0" w:right="0"/>
              <w:rPr>
                <w:rFonts w:hint="default"/>
              </w:rPr>
            </w:pPr>
            <w:r>
              <w:rPr>
                <w:rFonts w:hint="default"/>
              </w:rPr>
              <w:t>证明文件所在位置</w:t>
            </w:r>
          </w:p>
        </w:tc>
        <w:tc>
          <w:tcPr>
            <w:tcW w:w="1187" w:type="dxa"/>
          </w:tcPr>
          <w:p w14:paraId="4B51B785">
            <w:pPr>
              <w:keepNext w:val="0"/>
              <w:keepLines w:val="0"/>
              <w:suppressLineNumbers w:val="0"/>
              <w:spacing w:before="0" w:beforeAutospacing="0" w:afterAutospacing="0"/>
              <w:ind w:left="0" w:right="0"/>
              <w:rPr>
                <w:rFonts w:hint="default"/>
              </w:rPr>
            </w:pPr>
            <w:r>
              <w:rPr>
                <w:rFonts w:hint="default"/>
              </w:rPr>
              <w:t>备注</w:t>
            </w:r>
          </w:p>
        </w:tc>
      </w:tr>
      <w:tr w14:paraId="6E83D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7ACF724">
            <w:pPr>
              <w:keepNext w:val="0"/>
              <w:keepLines w:val="0"/>
              <w:suppressLineNumbers w:val="0"/>
              <w:spacing w:before="0" w:beforeAutospacing="0" w:afterAutospacing="0"/>
              <w:ind w:left="0" w:right="0"/>
              <w:jc w:val="center"/>
              <w:rPr>
                <w:rFonts w:hint="default"/>
              </w:rPr>
            </w:pPr>
            <w:r>
              <w:rPr>
                <w:rFonts w:hint="default"/>
              </w:rPr>
              <w:t>1</w:t>
            </w:r>
          </w:p>
        </w:tc>
        <w:tc>
          <w:tcPr>
            <w:tcW w:w="1187" w:type="dxa"/>
          </w:tcPr>
          <w:p w14:paraId="52A36EBF">
            <w:pPr>
              <w:keepNext w:val="0"/>
              <w:keepLines w:val="0"/>
              <w:suppressLineNumbers w:val="0"/>
              <w:spacing w:before="0" w:beforeAutospacing="0" w:afterAutospacing="0"/>
              <w:ind w:left="0" w:right="0"/>
              <w:rPr>
                <w:rFonts w:hint="default"/>
              </w:rPr>
            </w:pPr>
          </w:p>
        </w:tc>
        <w:tc>
          <w:tcPr>
            <w:tcW w:w="1187" w:type="dxa"/>
          </w:tcPr>
          <w:p w14:paraId="56ECB206">
            <w:pPr>
              <w:keepNext w:val="0"/>
              <w:keepLines w:val="0"/>
              <w:suppressLineNumbers w:val="0"/>
              <w:spacing w:before="0" w:beforeAutospacing="0" w:afterAutospacing="0"/>
              <w:ind w:left="0" w:right="0"/>
              <w:rPr>
                <w:rFonts w:hint="default"/>
              </w:rPr>
            </w:pPr>
          </w:p>
        </w:tc>
        <w:tc>
          <w:tcPr>
            <w:tcW w:w="1187" w:type="dxa"/>
          </w:tcPr>
          <w:p w14:paraId="58D80AC5">
            <w:pPr>
              <w:keepNext w:val="0"/>
              <w:keepLines w:val="0"/>
              <w:suppressLineNumbers w:val="0"/>
              <w:spacing w:before="0" w:beforeAutospacing="0" w:afterAutospacing="0"/>
              <w:ind w:left="0" w:right="0"/>
              <w:rPr>
                <w:rFonts w:hint="default"/>
              </w:rPr>
            </w:pPr>
          </w:p>
        </w:tc>
        <w:tc>
          <w:tcPr>
            <w:tcW w:w="1187" w:type="dxa"/>
          </w:tcPr>
          <w:p w14:paraId="338BF51F">
            <w:pPr>
              <w:keepNext w:val="0"/>
              <w:keepLines w:val="0"/>
              <w:suppressLineNumbers w:val="0"/>
              <w:spacing w:before="0" w:beforeAutospacing="0" w:afterAutospacing="0"/>
              <w:ind w:left="0" w:right="0"/>
              <w:rPr>
                <w:rFonts w:hint="default"/>
              </w:rPr>
            </w:pPr>
          </w:p>
        </w:tc>
        <w:tc>
          <w:tcPr>
            <w:tcW w:w="1187" w:type="dxa"/>
          </w:tcPr>
          <w:p w14:paraId="1B0ED3B8">
            <w:pPr>
              <w:keepNext w:val="0"/>
              <w:keepLines w:val="0"/>
              <w:suppressLineNumbers w:val="0"/>
              <w:spacing w:before="0" w:beforeAutospacing="0" w:afterAutospacing="0"/>
              <w:ind w:left="0" w:right="0"/>
              <w:rPr>
                <w:rFonts w:hint="default"/>
              </w:rPr>
            </w:pPr>
          </w:p>
        </w:tc>
        <w:tc>
          <w:tcPr>
            <w:tcW w:w="1187" w:type="dxa"/>
          </w:tcPr>
          <w:p w14:paraId="1CDFFC6A">
            <w:pPr>
              <w:keepNext w:val="0"/>
              <w:keepLines w:val="0"/>
              <w:suppressLineNumbers w:val="0"/>
              <w:spacing w:before="0" w:beforeAutospacing="0" w:afterAutospacing="0"/>
              <w:ind w:left="0" w:right="0"/>
              <w:rPr>
                <w:rFonts w:hint="default"/>
              </w:rPr>
            </w:pPr>
          </w:p>
        </w:tc>
      </w:tr>
      <w:tr w14:paraId="1CC8EE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F8706EF">
            <w:pPr>
              <w:keepNext w:val="0"/>
              <w:keepLines w:val="0"/>
              <w:suppressLineNumbers w:val="0"/>
              <w:spacing w:before="0" w:beforeAutospacing="0" w:afterAutospacing="0"/>
              <w:ind w:left="0" w:right="0"/>
              <w:jc w:val="center"/>
              <w:rPr>
                <w:rFonts w:hint="default"/>
              </w:rPr>
            </w:pPr>
            <w:r>
              <w:rPr>
                <w:rFonts w:hint="default"/>
              </w:rPr>
              <w:t>2</w:t>
            </w:r>
          </w:p>
        </w:tc>
        <w:tc>
          <w:tcPr>
            <w:tcW w:w="1187" w:type="dxa"/>
          </w:tcPr>
          <w:p w14:paraId="57F75D64">
            <w:pPr>
              <w:keepNext w:val="0"/>
              <w:keepLines w:val="0"/>
              <w:suppressLineNumbers w:val="0"/>
              <w:spacing w:before="0" w:beforeAutospacing="0" w:afterAutospacing="0"/>
              <w:ind w:left="0" w:right="0"/>
              <w:rPr>
                <w:rFonts w:hint="default"/>
              </w:rPr>
            </w:pPr>
          </w:p>
        </w:tc>
        <w:tc>
          <w:tcPr>
            <w:tcW w:w="1187" w:type="dxa"/>
          </w:tcPr>
          <w:p w14:paraId="4F81F98E">
            <w:pPr>
              <w:keepNext w:val="0"/>
              <w:keepLines w:val="0"/>
              <w:suppressLineNumbers w:val="0"/>
              <w:spacing w:before="0" w:beforeAutospacing="0" w:afterAutospacing="0"/>
              <w:ind w:left="0" w:right="0"/>
              <w:rPr>
                <w:rFonts w:hint="default"/>
              </w:rPr>
            </w:pPr>
          </w:p>
        </w:tc>
        <w:tc>
          <w:tcPr>
            <w:tcW w:w="1187" w:type="dxa"/>
          </w:tcPr>
          <w:p w14:paraId="4826412E">
            <w:pPr>
              <w:keepNext w:val="0"/>
              <w:keepLines w:val="0"/>
              <w:suppressLineNumbers w:val="0"/>
              <w:spacing w:before="0" w:beforeAutospacing="0" w:afterAutospacing="0"/>
              <w:ind w:left="0" w:right="0"/>
              <w:rPr>
                <w:rFonts w:hint="default"/>
              </w:rPr>
            </w:pPr>
          </w:p>
        </w:tc>
        <w:tc>
          <w:tcPr>
            <w:tcW w:w="1187" w:type="dxa"/>
          </w:tcPr>
          <w:p w14:paraId="2B31533B">
            <w:pPr>
              <w:keepNext w:val="0"/>
              <w:keepLines w:val="0"/>
              <w:suppressLineNumbers w:val="0"/>
              <w:spacing w:before="0" w:beforeAutospacing="0" w:afterAutospacing="0"/>
              <w:ind w:left="0" w:right="0"/>
              <w:rPr>
                <w:rFonts w:hint="default"/>
              </w:rPr>
            </w:pPr>
          </w:p>
        </w:tc>
        <w:tc>
          <w:tcPr>
            <w:tcW w:w="1187" w:type="dxa"/>
          </w:tcPr>
          <w:p w14:paraId="64C49111">
            <w:pPr>
              <w:keepNext w:val="0"/>
              <w:keepLines w:val="0"/>
              <w:suppressLineNumbers w:val="0"/>
              <w:spacing w:before="0" w:beforeAutospacing="0" w:afterAutospacing="0"/>
              <w:ind w:left="0" w:right="0"/>
              <w:rPr>
                <w:rFonts w:hint="default"/>
              </w:rPr>
            </w:pPr>
          </w:p>
        </w:tc>
        <w:tc>
          <w:tcPr>
            <w:tcW w:w="1187" w:type="dxa"/>
          </w:tcPr>
          <w:p w14:paraId="12EE1E09">
            <w:pPr>
              <w:keepNext w:val="0"/>
              <w:keepLines w:val="0"/>
              <w:suppressLineNumbers w:val="0"/>
              <w:spacing w:before="0" w:beforeAutospacing="0" w:afterAutospacing="0"/>
              <w:ind w:left="0" w:right="0"/>
              <w:rPr>
                <w:rFonts w:hint="default"/>
              </w:rPr>
            </w:pPr>
          </w:p>
        </w:tc>
      </w:tr>
      <w:tr w14:paraId="644E5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82D33E8">
            <w:pPr>
              <w:keepNext w:val="0"/>
              <w:keepLines w:val="0"/>
              <w:suppressLineNumbers w:val="0"/>
              <w:spacing w:before="0" w:beforeAutospacing="0" w:afterAutospacing="0"/>
              <w:ind w:left="0" w:right="0"/>
              <w:jc w:val="center"/>
              <w:rPr>
                <w:rFonts w:hint="default"/>
              </w:rPr>
            </w:pPr>
            <w:r>
              <w:rPr>
                <w:rFonts w:hint="default"/>
              </w:rPr>
              <w:t>……</w:t>
            </w:r>
          </w:p>
        </w:tc>
        <w:tc>
          <w:tcPr>
            <w:tcW w:w="1187" w:type="dxa"/>
          </w:tcPr>
          <w:p w14:paraId="2E5C435A">
            <w:pPr>
              <w:keepNext w:val="0"/>
              <w:keepLines w:val="0"/>
              <w:suppressLineNumbers w:val="0"/>
              <w:spacing w:before="0" w:beforeAutospacing="0" w:afterAutospacing="0"/>
              <w:ind w:left="0" w:right="0"/>
              <w:rPr>
                <w:rFonts w:hint="default"/>
              </w:rPr>
            </w:pPr>
          </w:p>
        </w:tc>
        <w:tc>
          <w:tcPr>
            <w:tcW w:w="1187" w:type="dxa"/>
          </w:tcPr>
          <w:p w14:paraId="349692BB">
            <w:pPr>
              <w:keepNext w:val="0"/>
              <w:keepLines w:val="0"/>
              <w:suppressLineNumbers w:val="0"/>
              <w:spacing w:before="0" w:beforeAutospacing="0" w:afterAutospacing="0"/>
              <w:ind w:left="0" w:right="0"/>
              <w:rPr>
                <w:rFonts w:hint="default"/>
              </w:rPr>
            </w:pPr>
          </w:p>
        </w:tc>
        <w:tc>
          <w:tcPr>
            <w:tcW w:w="1187" w:type="dxa"/>
          </w:tcPr>
          <w:p w14:paraId="6EE18A93">
            <w:pPr>
              <w:keepNext w:val="0"/>
              <w:keepLines w:val="0"/>
              <w:suppressLineNumbers w:val="0"/>
              <w:spacing w:before="0" w:beforeAutospacing="0" w:afterAutospacing="0"/>
              <w:ind w:left="0" w:right="0"/>
              <w:rPr>
                <w:rFonts w:hint="default"/>
              </w:rPr>
            </w:pPr>
          </w:p>
        </w:tc>
        <w:tc>
          <w:tcPr>
            <w:tcW w:w="1187" w:type="dxa"/>
          </w:tcPr>
          <w:p w14:paraId="31F856EC">
            <w:pPr>
              <w:keepNext w:val="0"/>
              <w:keepLines w:val="0"/>
              <w:suppressLineNumbers w:val="0"/>
              <w:spacing w:before="0" w:beforeAutospacing="0" w:afterAutospacing="0"/>
              <w:ind w:left="0" w:right="0"/>
              <w:rPr>
                <w:rFonts w:hint="default"/>
              </w:rPr>
            </w:pPr>
          </w:p>
        </w:tc>
        <w:tc>
          <w:tcPr>
            <w:tcW w:w="1187" w:type="dxa"/>
          </w:tcPr>
          <w:p w14:paraId="5FD314F4">
            <w:pPr>
              <w:keepNext w:val="0"/>
              <w:keepLines w:val="0"/>
              <w:suppressLineNumbers w:val="0"/>
              <w:spacing w:before="0" w:beforeAutospacing="0" w:afterAutospacing="0"/>
              <w:ind w:left="0" w:right="0"/>
              <w:rPr>
                <w:rFonts w:hint="default"/>
              </w:rPr>
            </w:pPr>
          </w:p>
        </w:tc>
        <w:tc>
          <w:tcPr>
            <w:tcW w:w="1187" w:type="dxa"/>
          </w:tcPr>
          <w:p w14:paraId="0ED58145">
            <w:pPr>
              <w:keepNext w:val="0"/>
              <w:keepLines w:val="0"/>
              <w:suppressLineNumbers w:val="0"/>
              <w:spacing w:before="0" w:beforeAutospacing="0" w:afterAutospacing="0"/>
              <w:ind w:left="0" w:right="0"/>
              <w:rPr>
                <w:rFonts w:hint="default"/>
              </w:rPr>
            </w:pPr>
          </w:p>
        </w:tc>
      </w:tr>
    </w:tbl>
    <w:p w14:paraId="6010313E">
      <w:pPr>
        <w:ind w:firstLine="480"/>
      </w:pPr>
      <w:r>
        <w:t>说明：</w:t>
      </w:r>
    </w:p>
    <w:p w14:paraId="5C8193EC">
      <w:pPr>
        <w:ind w:firstLine="480"/>
      </w:pPr>
      <w:r>
        <w:t>1.“</w:t>
      </w:r>
      <w:r>
        <w:rPr>
          <w:rFonts w:hint="eastAsia"/>
        </w:rPr>
        <w:t>比选</w:t>
      </w:r>
      <w:r>
        <w:t>文件规定的商务条件”项下填写的内容应与</w:t>
      </w:r>
      <w:r>
        <w:rPr>
          <w:rFonts w:hint="eastAsia"/>
        </w:rPr>
        <w:t>比选</w:t>
      </w:r>
      <w:r>
        <w:t>文件中采购需求的 “商务要求”的内容保持一致。</w:t>
      </w:r>
    </w:p>
    <w:p w14:paraId="2EFC9C94">
      <w:pPr>
        <w:ind w:firstLine="480"/>
      </w:pPr>
      <w:r>
        <w:t>2.</w:t>
      </w:r>
      <w:r>
        <w:rPr>
          <w:rFonts w:hint="eastAsia"/>
        </w:rPr>
        <w:t>比选申请人</w:t>
      </w:r>
      <w:r>
        <w:t>应当如实填写上表“响应文件响应的具体内容”处内容，对</w:t>
      </w:r>
      <w:r>
        <w:rPr>
          <w:rFonts w:hint="eastAsia"/>
        </w:rPr>
        <w:t>比选</w:t>
      </w:r>
      <w:r>
        <w:t>文件规定的商务条件作出明确响应，并列明具体响应数值或内容，只注明符合、满足等无具体内容表述或照搬照抄采购文件参数、不注明实际数值者的，将视为未实质性满足</w:t>
      </w:r>
      <w:r>
        <w:rPr>
          <w:rFonts w:hint="eastAsia"/>
        </w:rPr>
        <w:t>比选</w:t>
      </w:r>
      <w:r>
        <w:t>文件要求。</w:t>
      </w:r>
      <w:r>
        <w:rPr>
          <w:rFonts w:hint="eastAsia"/>
        </w:rPr>
        <w:t>比选申请人</w:t>
      </w:r>
      <w:r>
        <w:t>需要说明的内容若需特殊表达，应先在本表中进行相应说明，再另页应答，否则</w:t>
      </w:r>
      <w:r>
        <w:rPr>
          <w:b/>
        </w:rPr>
        <w:t>响应无效</w:t>
      </w:r>
      <w:r>
        <w:t>。</w:t>
      </w:r>
    </w:p>
    <w:p w14:paraId="4AA4AC77">
      <w:pPr>
        <w:ind w:firstLine="480"/>
      </w:pPr>
      <w:r>
        <w:t>3.参数性质栏标注“★”、“▲”号条款标志</w:t>
      </w:r>
      <w:r>
        <w:rPr>
          <w:rFonts w:hint="eastAsia"/>
        </w:rPr>
        <w:t>，</w:t>
      </w:r>
      <w:r>
        <w:t>打“★”号条款为实质性条款，若有任何一条负偏离或不满足则导致响应无效。打“▲”号条款为重要技术参数（如有），若有部分“▲”条款未响应或不满足，将根据评审要求影响其得分，但不作为无效响应条款。</w:t>
      </w:r>
    </w:p>
    <w:p w14:paraId="46B18C06">
      <w:pPr>
        <w:ind w:firstLine="480"/>
      </w:pPr>
      <w:r>
        <w:t>4.“是否偏离”项下应按下列规定填写：优于的，填写“正偏离”；符合的，填写“无偏离”；低于的，填写“负偏离”。</w:t>
      </w:r>
    </w:p>
    <w:p w14:paraId="2BC5B5A8">
      <w:pPr>
        <w:ind w:firstLine="480"/>
      </w:pPr>
      <w:r>
        <w:t>5.“备注”处可填写偏离情况的说明。</w:t>
      </w:r>
    </w:p>
    <w:p w14:paraId="64BEF402"/>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PMingLiU">
    <w:panose1 w:val="02020500000000000000"/>
    <w:charset w:val="88"/>
    <w:family w:val="roman"/>
    <w:pitch w:val="default"/>
    <w:sig w:usb0="A00002FF" w:usb1="28CFFCFA" w:usb2="00000016"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Calibri Light">
    <w:panose1 w:val="020F0302020204030204"/>
    <w:charset w:val="00"/>
    <w:family w:val="auto"/>
    <w:pitch w:val="default"/>
    <w:sig w:usb0="A00002EF" w:usb1="4000207B"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95C0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56C2D">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D56C2D">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16490">
    <w:pPr>
      <w:pStyle w:val="10"/>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31C256"/>
    <w:multiLevelType w:val="multilevel"/>
    <w:tmpl w:val="0D31C256"/>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A0270"/>
    <w:rsid w:val="000B051B"/>
    <w:rsid w:val="000B528F"/>
    <w:rsid w:val="000B69FA"/>
    <w:rsid w:val="000C5596"/>
    <w:rsid w:val="000C71BD"/>
    <w:rsid w:val="000D1803"/>
    <w:rsid w:val="000D6D77"/>
    <w:rsid w:val="000D7A38"/>
    <w:rsid w:val="000F1BC4"/>
    <w:rsid w:val="000F33D6"/>
    <w:rsid w:val="0011298F"/>
    <w:rsid w:val="001307C7"/>
    <w:rsid w:val="0014518B"/>
    <w:rsid w:val="0016261C"/>
    <w:rsid w:val="001817C2"/>
    <w:rsid w:val="001839C1"/>
    <w:rsid w:val="00186117"/>
    <w:rsid w:val="001E2B16"/>
    <w:rsid w:val="001F0F53"/>
    <w:rsid w:val="002015B2"/>
    <w:rsid w:val="002270B6"/>
    <w:rsid w:val="00235ECD"/>
    <w:rsid w:val="00253315"/>
    <w:rsid w:val="0029790A"/>
    <w:rsid w:val="002A0646"/>
    <w:rsid w:val="002D2914"/>
    <w:rsid w:val="002E53F7"/>
    <w:rsid w:val="003321AD"/>
    <w:rsid w:val="00340512"/>
    <w:rsid w:val="00343DCC"/>
    <w:rsid w:val="0037407A"/>
    <w:rsid w:val="00401CDD"/>
    <w:rsid w:val="0040731C"/>
    <w:rsid w:val="004541B6"/>
    <w:rsid w:val="0047478B"/>
    <w:rsid w:val="00486EF8"/>
    <w:rsid w:val="00492DD8"/>
    <w:rsid w:val="004A3F43"/>
    <w:rsid w:val="004A4A2A"/>
    <w:rsid w:val="004A5385"/>
    <w:rsid w:val="004C5488"/>
    <w:rsid w:val="004F1365"/>
    <w:rsid w:val="00527D11"/>
    <w:rsid w:val="00533A4A"/>
    <w:rsid w:val="00540ECC"/>
    <w:rsid w:val="00591B70"/>
    <w:rsid w:val="005B187D"/>
    <w:rsid w:val="005B31CD"/>
    <w:rsid w:val="005D1A4D"/>
    <w:rsid w:val="005D51EC"/>
    <w:rsid w:val="0060588C"/>
    <w:rsid w:val="00612A01"/>
    <w:rsid w:val="00634761"/>
    <w:rsid w:val="00640390"/>
    <w:rsid w:val="00665845"/>
    <w:rsid w:val="006A453D"/>
    <w:rsid w:val="006E5CE4"/>
    <w:rsid w:val="006E7368"/>
    <w:rsid w:val="006F6213"/>
    <w:rsid w:val="00704C14"/>
    <w:rsid w:val="0071308B"/>
    <w:rsid w:val="007461FD"/>
    <w:rsid w:val="00752EB4"/>
    <w:rsid w:val="00765935"/>
    <w:rsid w:val="0077711D"/>
    <w:rsid w:val="00783F69"/>
    <w:rsid w:val="007D7CD5"/>
    <w:rsid w:val="007E151A"/>
    <w:rsid w:val="00822CB6"/>
    <w:rsid w:val="00832EF5"/>
    <w:rsid w:val="00833DDE"/>
    <w:rsid w:val="008511EA"/>
    <w:rsid w:val="00854EBB"/>
    <w:rsid w:val="0086393A"/>
    <w:rsid w:val="0087714A"/>
    <w:rsid w:val="008B4C39"/>
    <w:rsid w:val="00905904"/>
    <w:rsid w:val="009061EF"/>
    <w:rsid w:val="00911070"/>
    <w:rsid w:val="009362DF"/>
    <w:rsid w:val="00982586"/>
    <w:rsid w:val="009A730C"/>
    <w:rsid w:val="009E5977"/>
    <w:rsid w:val="009F69A2"/>
    <w:rsid w:val="00A434D1"/>
    <w:rsid w:val="00A90EA9"/>
    <w:rsid w:val="00AA0289"/>
    <w:rsid w:val="00AC5DCB"/>
    <w:rsid w:val="00AE01FA"/>
    <w:rsid w:val="00B10D68"/>
    <w:rsid w:val="00B11A7A"/>
    <w:rsid w:val="00B527EB"/>
    <w:rsid w:val="00B64CDE"/>
    <w:rsid w:val="00B71182"/>
    <w:rsid w:val="00B80676"/>
    <w:rsid w:val="00B90AE1"/>
    <w:rsid w:val="00B9718D"/>
    <w:rsid w:val="00BB4298"/>
    <w:rsid w:val="00BF7AB4"/>
    <w:rsid w:val="00C10A67"/>
    <w:rsid w:val="00C3204A"/>
    <w:rsid w:val="00C37A51"/>
    <w:rsid w:val="00C53109"/>
    <w:rsid w:val="00C657D9"/>
    <w:rsid w:val="00CC374C"/>
    <w:rsid w:val="00D11353"/>
    <w:rsid w:val="00D437C6"/>
    <w:rsid w:val="00D44870"/>
    <w:rsid w:val="00D45665"/>
    <w:rsid w:val="00DD6068"/>
    <w:rsid w:val="00E224DC"/>
    <w:rsid w:val="00E56AD4"/>
    <w:rsid w:val="00E6009C"/>
    <w:rsid w:val="00E675FD"/>
    <w:rsid w:val="00E70AA3"/>
    <w:rsid w:val="00E80F1B"/>
    <w:rsid w:val="00EC25C3"/>
    <w:rsid w:val="00F0074A"/>
    <w:rsid w:val="00F145A6"/>
    <w:rsid w:val="00F26331"/>
    <w:rsid w:val="00F323CA"/>
    <w:rsid w:val="00F41A63"/>
    <w:rsid w:val="00F5116A"/>
    <w:rsid w:val="00F7002F"/>
    <w:rsid w:val="00F909DD"/>
    <w:rsid w:val="00F966DE"/>
    <w:rsid w:val="00FB3F1E"/>
    <w:rsid w:val="00FC7897"/>
    <w:rsid w:val="00FE75F4"/>
    <w:rsid w:val="010B3AC6"/>
    <w:rsid w:val="016A58D2"/>
    <w:rsid w:val="02080AC3"/>
    <w:rsid w:val="020D460E"/>
    <w:rsid w:val="029F0A4C"/>
    <w:rsid w:val="02A476E3"/>
    <w:rsid w:val="02BD0183"/>
    <w:rsid w:val="02F62F06"/>
    <w:rsid w:val="039C5A01"/>
    <w:rsid w:val="0404397B"/>
    <w:rsid w:val="0410797F"/>
    <w:rsid w:val="044F4E1E"/>
    <w:rsid w:val="045A2F89"/>
    <w:rsid w:val="051B326D"/>
    <w:rsid w:val="051D4B98"/>
    <w:rsid w:val="05235FE8"/>
    <w:rsid w:val="055A246A"/>
    <w:rsid w:val="061E27B6"/>
    <w:rsid w:val="06CE1704"/>
    <w:rsid w:val="079A3F7C"/>
    <w:rsid w:val="07C37079"/>
    <w:rsid w:val="07D14568"/>
    <w:rsid w:val="082E2070"/>
    <w:rsid w:val="0848621F"/>
    <w:rsid w:val="08CF3EA4"/>
    <w:rsid w:val="08DF02B3"/>
    <w:rsid w:val="08FC40CE"/>
    <w:rsid w:val="093B122A"/>
    <w:rsid w:val="09983657"/>
    <w:rsid w:val="099D4AA9"/>
    <w:rsid w:val="09D86D68"/>
    <w:rsid w:val="09EB03B9"/>
    <w:rsid w:val="09F10CF8"/>
    <w:rsid w:val="09F606A2"/>
    <w:rsid w:val="0A275EC0"/>
    <w:rsid w:val="0A7D7B95"/>
    <w:rsid w:val="0ADE467F"/>
    <w:rsid w:val="0B0E4856"/>
    <w:rsid w:val="0B16461B"/>
    <w:rsid w:val="0B4063C7"/>
    <w:rsid w:val="0B703CD0"/>
    <w:rsid w:val="0BC1760D"/>
    <w:rsid w:val="0BC75D17"/>
    <w:rsid w:val="0C36407C"/>
    <w:rsid w:val="0C3C08FC"/>
    <w:rsid w:val="0C3C6205"/>
    <w:rsid w:val="0C957493"/>
    <w:rsid w:val="0CB8483F"/>
    <w:rsid w:val="0D4F6F5E"/>
    <w:rsid w:val="0D7B7E00"/>
    <w:rsid w:val="0D816BC5"/>
    <w:rsid w:val="0DA06979"/>
    <w:rsid w:val="0DBB7032"/>
    <w:rsid w:val="0E6570DF"/>
    <w:rsid w:val="0E9C22B0"/>
    <w:rsid w:val="0EC849E1"/>
    <w:rsid w:val="0ED84B47"/>
    <w:rsid w:val="0F556D50"/>
    <w:rsid w:val="102A5D7E"/>
    <w:rsid w:val="10357651"/>
    <w:rsid w:val="105241B9"/>
    <w:rsid w:val="10601D84"/>
    <w:rsid w:val="106205E4"/>
    <w:rsid w:val="10736F05"/>
    <w:rsid w:val="10912064"/>
    <w:rsid w:val="109523CF"/>
    <w:rsid w:val="10D96741"/>
    <w:rsid w:val="11873C4D"/>
    <w:rsid w:val="119150B9"/>
    <w:rsid w:val="11F75F86"/>
    <w:rsid w:val="12126A4E"/>
    <w:rsid w:val="12213EA2"/>
    <w:rsid w:val="13D3570E"/>
    <w:rsid w:val="146C6518"/>
    <w:rsid w:val="14E31B1C"/>
    <w:rsid w:val="15600C9C"/>
    <w:rsid w:val="15917640"/>
    <w:rsid w:val="15A8579F"/>
    <w:rsid w:val="16144D0C"/>
    <w:rsid w:val="1640070A"/>
    <w:rsid w:val="16414490"/>
    <w:rsid w:val="16920E64"/>
    <w:rsid w:val="16A641B4"/>
    <w:rsid w:val="16C171BA"/>
    <w:rsid w:val="16DB1C59"/>
    <w:rsid w:val="176E37AA"/>
    <w:rsid w:val="17730085"/>
    <w:rsid w:val="177A1329"/>
    <w:rsid w:val="1799752F"/>
    <w:rsid w:val="179A6F97"/>
    <w:rsid w:val="17B77696"/>
    <w:rsid w:val="17ED7F80"/>
    <w:rsid w:val="17FC33CE"/>
    <w:rsid w:val="180D5C0B"/>
    <w:rsid w:val="18546528"/>
    <w:rsid w:val="18626B7E"/>
    <w:rsid w:val="18AD22D0"/>
    <w:rsid w:val="18B25BEF"/>
    <w:rsid w:val="18BB4543"/>
    <w:rsid w:val="18CC0C64"/>
    <w:rsid w:val="192235F7"/>
    <w:rsid w:val="199E1BA1"/>
    <w:rsid w:val="199E6686"/>
    <w:rsid w:val="19CA0270"/>
    <w:rsid w:val="19F63E50"/>
    <w:rsid w:val="1A3D0D20"/>
    <w:rsid w:val="1A417392"/>
    <w:rsid w:val="1A4C5A10"/>
    <w:rsid w:val="1A5546AE"/>
    <w:rsid w:val="1AE84D72"/>
    <w:rsid w:val="1B7B4CD9"/>
    <w:rsid w:val="1BFE602E"/>
    <w:rsid w:val="1C3853FD"/>
    <w:rsid w:val="1C4F02DB"/>
    <w:rsid w:val="1C800DED"/>
    <w:rsid w:val="1CB766AE"/>
    <w:rsid w:val="1DB64961"/>
    <w:rsid w:val="1DFD166E"/>
    <w:rsid w:val="1E387E23"/>
    <w:rsid w:val="1E551C29"/>
    <w:rsid w:val="1E8E5ACA"/>
    <w:rsid w:val="1F6D52C3"/>
    <w:rsid w:val="1FB3516F"/>
    <w:rsid w:val="1FFD3C32"/>
    <w:rsid w:val="20387569"/>
    <w:rsid w:val="204A2815"/>
    <w:rsid w:val="21360829"/>
    <w:rsid w:val="213E6022"/>
    <w:rsid w:val="217E2ECC"/>
    <w:rsid w:val="21AF5BD8"/>
    <w:rsid w:val="21FB4B0D"/>
    <w:rsid w:val="22517F59"/>
    <w:rsid w:val="228E17DD"/>
    <w:rsid w:val="22901F5C"/>
    <w:rsid w:val="22CB30E5"/>
    <w:rsid w:val="23025D94"/>
    <w:rsid w:val="233C6BB3"/>
    <w:rsid w:val="23D42C53"/>
    <w:rsid w:val="24193373"/>
    <w:rsid w:val="243D2447"/>
    <w:rsid w:val="245179B3"/>
    <w:rsid w:val="24DE2139"/>
    <w:rsid w:val="251141DA"/>
    <w:rsid w:val="253C08BD"/>
    <w:rsid w:val="25523AA3"/>
    <w:rsid w:val="25F86290"/>
    <w:rsid w:val="26110BA1"/>
    <w:rsid w:val="262C320E"/>
    <w:rsid w:val="266D10CB"/>
    <w:rsid w:val="26993D60"/>
    <w:rsid w:val="26EB0F1D"/>
    <w:rsid w:val="26FD6CC9"/>
    <w:rsid w:val="27313947"/>
    <w:rsid w:val="27916979"/>
    <w:rsid w:val="27A61863"/>
    <w:rsid w:val="27BE75FA"/>
    <w:rsid w:val="27CC132A"/>
    <w:rsid w:val="281A345C"/>
    <w:rsid w:val="28274998"/>
    <w:rsid w:val="28312F1E"/>
    <w:rsid w:val="28775F6E"/>
    <w:rsid w:val="28CA2C44"/>
    <w:rsid w:val="29A36B52"/>
    <w:rsid w:val="2A523280"/>
    <w:rsid w:val="2BC94961"/>
    <w:rsid w:val="2BD625D6"/>
    <w:rsid w:val="2BF33016"/>
    <w:rsid w:val="2C862B84"/>
    <w:rsid w:val="2D034C9A"/>
    <w:rsid w:val="2D053196"/>
    <w:rsid w:val="2D5554D6"/>
    <w:rsid w:val="2D5964C1"/>
    <w:rsid w:val="2D726B73"/>
    <w:rsid w:val="2D7302B2"/>
    <w:rsid w:val="2D825AC8"/>
    <w:rsid w:val="2E031E7D"/>
    <w:rsid w:val="2F1769AE"/>
    <w:rsid w:val="2F600CC5"/>
    <w:rsid w:val="2F7C1225"/>
    <w:rsid w:val="2F88725F"/>
    <w:rsid w:val="2F990CFF"/>
    <w:rsid w:val="2FA1532B"/>
    <w:rsid w:val="2FA37D3A"/>
    <w:rsid w:val="2FBD0960"/>
    <w:rsid w:val="303B0F49"/>
    <w:rsid w:val="304169B6"/>
    <w:rsid w:val="311C6D03"/>
    <w:rsid w:val="31742362"/>
    <w:rsid w:val="31E81932"/>
    <w:rsid w:val="31FD557D"/>
    <w:rsid w:val="322E5F4A"/>
    <w:rsid w:val="324F7826"/>
    <w:rsid w:val="32583BE0"/>
    <w:rsid w:val="328563D0"/>
    <w:rsid w:val="32AA0A34"/>
    <w:rsid w:val="32CA1601"/>
    <w:rsid w:val="32EF1CBE"/>
    <w:rsid w:val="32F45919"/>
    <w:rsid w:val="33741166"/>
    <w:rsid w:val="3377609F"/>
    <w:rsid w:val="33DA04FE"/>
    <w:rsid w:val="342C697C"/>
    <w:rsid w:val="34482C9E"/>
    <w:rsid w:val="34A917FD"/>
    <w:rsid w:val="34E07A60"/>
    <w:rsid w:val="34FF0366"/>
    <w:rsid w:val="351E5C8E"/>
    <w:rsid w:val="353D1419"/>
    <w:rsid w:val="358B1E08"/>
    <w:rsid w:val="36B10485"/>
    <w:rsid w:val="36BC099F"/>
    <w:rsid w:val="36DB38C1"/>
    <w:rsid w:val="36E72AAE"/>
    <w:rsid w:val="371F6669"/>
    <w:rsid w:val="376F68B7"/>
    <w:rsid w:val="37E60067"/>
    <w:rsid w:val="37FD45B5"/>
    <w:rsid w:val="38466149"/>
    <w:rsid w:val="38826352"/>
    <w:rsid w:val="388D1CD8"/>
    <w:rsid w:val="38BA7327"/>
    <w:rsid w:val="392D76B6"/>
    <w:rsid w:val="39B96971"/>
    <w:rsid w:val="39F96520"/>
    <w:rsid w:val="3A8B2CA1"/>
    <w:rsid w:val="3AAF2149"/>
    <w:rsid w:val="3ADD0989"/>
    <w:rsid w:val="3AFD5ECA"/>
    <w:rsid w:val="3B357644"/>
    <w:rsid w:val="3B733DB6"/>
    <w:rsid w:val="3C1462E1"/>
    <w:rsid w:val="3C146A22"/>
    <w:rsid w:val="3C232434"/>
    <w:rsid w:val="3C884067"/>
    <w:rsid w:val="3CD51509"/>
    <w:rsid w:val="3D305E50"/>
    <w:rsid w:val="3D8A00FC"/>
    <w:rsid w:val="3D8F4CD8"/>
    <w:rsid w:val="3DCC6E63"/>
    <w:rsid w:val="3DDE4953"/>
    <w:rsid w:val="3DED6C9D"/>
    <w:rsid w:val="3E2A6CD3"/>
    <w:rsid w:val="3E550537"/>
    <w:rsid w:val="3E6C045E"/>
    <w:rsid w:val="3EDA3033"/>
    <w:rsid w:val="3EEF4FC3"/>
    <w:rsid w:val="3F33033C"/>
    <w:rsid w:val="3F63742B"/>
    <w:rsid w:val="3F7A30AD"/>
    <w:rsid w:val="3F9E39C1"/>
    <w:rsid w:val="3FA83D4E"/>
    <w:rsid w:val="3FDE5539"/>
    <w:rsid w:val="406B3560"/>
    <w:rsid w:val="409B7029"/>
    <w:rsid w:val="40E53E89"/>
    <w:rsid w:val="4109640F"/>
    <w:rsid w:val="411474A5"/>
    <w:rsid w:val="414A733E"/>
    <w:rsid w:val="41A4036A"/>
    <w:rsid w:val="41E62A9C"/>
    <w:rsid w:val="429B0EA9"/>
    <w:rsid w:val="42C36BCF"/>
    <w:rsid w:val="431A63D8"/>
    <w:rsid w:val="432531B2"/>
    <w:rsid w:val="433161E1"/>
    <w:rsid w:val="43D52F7F"/>
    <w:rsid w:val="446811F8"/>
    <w:rsid w:val="44877565"/>
    <w:rsid w:val="44C969DF"/>
    <w:rsid w:val="44F6621B"/>
    <w:rsid w:val="453F5408"/>
    <w:rsid w:val="45511A58"/>
    <w:rsid w:val="455B3D4A"/>
    <w:rsid w:val="458A2489"/>
    <w:rsid w:val="45A94090"/>
    <w:rsid w:val="45CA4A3E"/>
    <w:rsid w:val="45CB172F"/>
    <w:rsid w:val="45D00C14"/>
    <w:rsid w:val="45DF757E"/>
    <w:rsid w:val="46472A46"/>
    <w:rsid w:val="46A97ACC"/>
    <w:rsid w:val="46E13171"/>
    <w:rsid w:val="47225DBB"/>
    <w:rsid w:val="47752A46"/>
    <w:rsid w:val="47B5469E"/>
    <w:rsid w:val="47CD0867"/>
    <w:rsid w:val="47DD2637"/>
    <w:rsid w:val="47E6467D"/>
    <w:rsid w:val="47FF5AC1"/>
    <w:rsid w:val="480D7AF4"/>
    <w:rsid w:val="4816589A"/>
    <w:rsid w:val="48A11FF6"/>
    <w:rsid w:val="48A5707D"/>
    <w:rsid w:val="48FB274F"/>
    <w:rsid w:val="490154F8"/>
    <w:rsid w:val="490232B1"/>
    <w:rsid w:val="494B13CC"/>
    <w:rsid w:val="494D41E2"/>
    <w:rsid w:val="49790B32"/>
    <w:rsid w:val="49E355F5"/>
    <w:rsid w:val="4A234882"/>
    <w:rsid w:val="4A8C149E"/>
    <w:rsid w:val="4A8E2BEB"/>
    <w:rsid w:val="4AD662A6"/>
    <w:rsid w:val="4AF62C4F"/>
    <w:rsid w:val="4AF84CBD"/>
    <w:rsid w:val="4B0D0863"/>
    <w:rsid w:val="4B452030"/>
    <w:rsid w:val="4B775697"/>
    <w:rsid w:val="4B915999"/>
    <w:rsid w:val="4BAF1A17"/>
    <w:rsid w:val="4BD96D69"/>
    <w:rsid w:val="4C0D112D"/>
    <w:rsid w:val="4C7B4859"/>
    <w:rsid w:val="4C7B4A86"/>
    <w:rsid w:val="4C8A4E61"/>
    <w:rsid w:val="4D2F1F5C"/>
    <w:rsid w:val="4D3364A4"/>
    <w:rsid w:val="4D7A707B"/>
    <w:rsid w:val="4DA82269"/>
    <w:rsid w:val="4E127177"/>
    <w:rsid w:val="4E212B4A"/>
    <w:rsid w:val="4E400167"/>
    <w:rsid w:val="4E52468C"/>
    <w:rsid w:val="4F1E5119"/>
    <w:rsid w:val="4F2A2B4F"/>
    <w:rsid w:val="4F3E3669"/>
    <w:rsid w:val="4F9B0AF6"/>
    <w:rsid w:val="4FAC0F04"/>
    <w:rsid w:val="4FC12030"/>
    <w:rsid w:val="4FCA1969"/>
    <w:rsid w:val="50113369"/>
    <w:rsid w:val="501D4705"/>
    <w:rsid w:val="50532ED8"/>
    <w:rsid w:val="50B72607"/>
    <w:rsid w:val="510132E0"/>
    <w:rsid w:val="510D4014"/>
    <w:rsid w:val="51437FEE"/>
    <w:rsid w:val="516A68BA"/>
    <w:rsid w:val="51A0098D"/>
    <w:rsid w:val="51B1363A"/>
    <w:rsid w:val="51F26042"/>
    <w:rsid w:val="521C1033"/>
    <w:rsid w:val="529C3CE0"/>
    <w:rsid w:val="52E66743"/>
    <w:rsid w:val="53CB5E45"/>
    <w:rsid w:val="53F4398A"/>
    <w:rsid w:val="540A0302"/>
    <w:rsid w:val="541616EE"/>
    <w:rsid w:val="54195E71"/>
    <w:rsid w:val="547C2179"/>
    <w:rsid w:val="54B00685"/>
    <w:rsid w:val="54CC56A7"/>
    <w:rsid w:val="54E25CD6"/>
    <w:rsid w:val="54EE560C"/>
    <w:rsid w:val="551D4C1D"/>
    <w:rsid w:val="5563772F"/>
    <w:rsid w:val="556C7BEA"/>
    <w:rsid w:val="55C652B0"/>
    <w:rsid w:val="56114177"/>
    <w:rsid w:val="561C1ADD"/>
    <w:rsid w:val="56444DE1"/>
    <w:rsid w:val="56B534C6"/>
    <w:rsid w:val="56CF13DB"/>
    <w:rsid w:val="56DD7EE1"/>
    <w:rsid w:val="56FE326C"/>
    <w:rsid w:val="57115F7C"/>
    <w:rsid w:val="57246C46"/>
    <w:rsid w:val="579972AE"/>
    <w:rsid w:val="57BC6A6F"/>
    <w:rsid w:val="57E213E2"/>
    <w:rsid w:val="580C587D"/>
    <w:rsid w:val="582D44C3"/>
    <w:rsid w:val="583926A2"/>
    <w:rsid w:val="58480295"/>
    <w:rsid w:val="58BB5CE4"/>
    <w:rsid w:val="58D854EE"/>
    <w:rsid w:val="59446ABD"/>
    <w:rsid w:val="595D3607"/>
    <w:rsid w:val="5975235D"/>
    <w:rsid w:val="59A415EA"/>
    <w:rsid w:val="59F52028"/>
    <w:rsid w:val="5A1262D6"/>
    <w:rsid w:val="5A152356"/>
    <w:rsid w:val="5A6F5638"/>
    <w:rsid w:val="5A7C1FD3"/>
    <w:rsid w:val="5ABE4909"/>
    <w:rsid w:val="5ADC1A35"/>
    <w:rsid w:val="5AE60A16"/>
    <w:rsid w:val="5B466226"/>
    <w:rsid w:val="5B4A51C8"/>
    <w:rsid w:val="5B7A6232"/>
    <w:rsid w:val="5B923540"/>
    <w:rsid w:val="5BAC4D27"/>
    <w:rsid w:val="5BB650FA"/>
    <w:rsid w:val="5C15155A"/>
    <w:rsid w:val="5C5D2B5E"/>
    <w:rsid w:val="5C8A0E51"/>
    <w:rsid w:val="5D7179A1"/>
    <w:rsid w:val="5E070ED0"/>
    <w:rsid w:val="5E093EC3"/>
    <w:rsid w:val="5E0C7FCB"/>
    <w:rsid w:val="5E0D4EFD"/>
    <w:rsid w:val="5E703506"/>
    <w:rsid w:val="5E7A5E3C"/>
    <w:rsid w:val="5E924D62"/>
    <w:rsid w:val="5EBE53B3"/>
    <w:rsid w:val="5F0F5624"/>
    <w:rsid w:val="5F23170C"/>
    <w:rsid w:val="5F486444"/>
    <w:rsid w:val="5FB529CB"/>
    <w:rsid w:val="601414A7"/>
    <w:rsid w:val="602617C1"/>
    <w:rsid w:val="604D0A60"/>
    <w:rsid w:val="607F47A5"/>
    <w:rsid w:val="60CB2763"/>
    <w:rsid w:val="61083103"/>
    <w:rsid w:val="613B47CE"/>
    <w:rsid w:val="61672B12"/>
    <w:rsid w:val="618D5F8A"/>
    <w:rsid w:val="61C31C48"/>
    <w:rsid w:val="61F53C21"/>
    <w:rsid w:val="622807AB"/>
    <w:rsid w:val="626E1B9A"/>
    <w:rsid w:val="626E7032"/>
    <w:rsid w:val="62744C51"/>
    <w:rsid w:val="628A55B0"/>
    <w:rsid w:val="62A162E3"/>
    <w:rsid w:val="62AB1676"/>
    <w:rsid w:val="62C973F4"/>
    <w:rsid w:val="63411BAC"/>
    <w:rsid w:val="63AB48BE"/>
    <w:rsid w:val="63DD2C1D"/>
    <w:rsid w:val="63FD2B65"/>
    <w:rsid w:val="646F534F"/>
    <w:rsid w:val="647748A2"/>
    <w:rsid w:val="65175AD2"/>
    <w:rsid w:val="6559471D"/>
    <w:rsid w:val="656078F4"/>
    <w:rsid w:val="65723819"/>
    <w:rsid w:val="657F177F"/>
    <w:rsid w:val="65A25DCC"/>
    <w:rsid w:val="65B63490"/>
    <w:rsid w:val="65C441FC"/>
    <w:rsid w:val="660C5AD3"/>
    <w:rsid w:val="665528BC"/>
    <w:rsid w:val="6672052E"/>
    <w:rsid w:val="66C14648"/>
    <w:rsid w:val="66C6045B"/>
    <w:rsid w:val="66EE3073"/>
    <w:rsid w:val="67136607"/>
    <w:rsid w:val="676C2203"/>
    <w:rsid w:val="67903D69"/>
    <w:rsid w:val="67B33A93"/>
    <w:rsid w:val="67C943A2"/>
    <w:rsid w:val="68171699"/>
    <w:rsid w:val="683773E4"/>
    <w:rsid w:val="68A11CC7"/>
    <w:rsid w:val="68A561C1"/>
    <w:rsid w:val="68CB7E7A"/>
    <w:rsid w:val="6A114307"/>
    <w:rsid w:val="6A21622D"/>
    <w:rsid w:val="6A250350"/>
    <w:rsid w:val="6AB94E87"/>
    <w:rsid w:val="6B7B44C0"/>
    <w:rsid w:val="6B8801B0"/>
    <w:rsid w:val="6BD70CA9"/>
    <w:rsid w:val="6C112015"/>
    <w:rsid w:val="6C6F5D21"/>
    <w:rsid w:val="6CAC7146"/>
    <w:rsid w:val="6CC87405"/>
    <w:rsid w:val="6CD77FB3"/>
    <w:rsid w:val="6D2071BE"/>
    <w:rsid w:val="6D411A9C"/>
    <w:rsid w:val="6D765B7C"/>
    <w:rsid w:val="6DFB07F8"/>
    <w:rsid w:val="6E4072FC"/>
    <w:rsid w:val="6E88772E"/>
    <w:rsid w:val="6EAE6ABC"/>
    <w:rsid w:val="6EFA4021"/>
    <w:rsid w:val="6F1F02BD"/>
    <w:rsid w:val="6F303A02"/>
    <w:rsid w:val="6F3F386D"/>
    <w:rsid w:val="6FD4352E"/>
    <w:rsid w:val="70075167"/>
    <w:rsid w:val="702200A5"/>
    <w:rsid w:val="702F64F2"/>
    <w:rsid w:val="7098160F"/>
    <w:rsid w:val="70991304"/>
    <w:rsid w:val="70C232F5"/>
    <w:rsid w:val="71D859B1"/>
    <w:rsid w:val="725F548F"/>
    <w:rsid w:val="728E79B2"/>
    <w:rsid w:val="72B326C1"/>
    <w:rsid w:val="72B911EE"/>
    <w:rsid w:val="72D56130"/>
    <w:rsid w:val="72E86D81"/>
    <w:rsid w:val="73133C38"/>
    <w:rsid w:val="73BD1271"/>
    <w:rsid w:val="73C45806"/>
    <w:rsid w:val="746F0773"/>
    <w:rsid w:val="746F51C1"/>
    <w:rsid w:val="74846928"/>
    <w:rsid w:val="74AD3C8F"/>
    <w:rsid w:val="74F910BA"/>
    <w:rsid w:val="75082110"/>
    <w:rsid w:val="752129A3"/>
    <w:rsid w:val="752D7B93"/>
    <w:rsid w:val="755E4E00"/>
    <w:rsid w:val="75CC4C58"/>
    <w:rsid w:val="75F950D7"/>
    <w:rsid w:val="75FA1961"/>
    <w:rsid w:val="76142538"/>
    <w:rsid w:val="76196B17"/>
    <w:rsid w:val="764E7C6E"/>
    <w:rsid w:val="76743DFA"/>
    <w:rsid w:val="768F7745"/>
    <w:rsid w:val="76AB0657"/>
    <w:rsid w:val="76AC7719"/>
    <w:rsid w:val="76D02942"/>
    <w:rsid w:val="76D030F9"/>
    <w:rsid w:val="76EB2A45"/>
    <w:rsid w:val="774D2417"/>
    <w:rsid w:val="77C420D9"/>
    <w:rsid w:val="77F31C19"/>
    <w:rsid w:val="781236BB"/>
    <w:rsid w:val="781A574A"/>
    <w:rsid w:val="7838652F"/>
    <w:rsid w:val="785F67E9"/>
    <w:rsid w:val="78EB10C7"/>
    <w:rsid w:val="790D20F0"/>
    <w:rsid w:val="79A02B12"/>
    <w:rsid w:val="7A1436EB"/>
    <w:rsid w:val="7A162F14"/>
    <w:rsid w:val="7A17088F"/>
    <w:rsid w:val="7A377F24"/>
    <w:rsid w:val="7AD51B7B"/>
    <w:rsid w:val="7B27147F"/>
    <w:rsid w:val="7B4547EC"/>
    <w:rsid w:val="7BB061A8"/>
    <w:rsid w:val="7C0B0658"/>
    <w:rsid w:val="7CD653FD"/>
    <w:rsid w:val="7D606ED9"/>
    <w:rsid w:val="7E1023F2"/>
    <w:rsid w:val="7E39110F"/>
    <w:rsid w:val="7E415E35"/>
    <w:rsid w:val="7E757607"/>
    <w:rsid w:val="7E8D4A6D"/>
    <w:rsid w:val="7E9C0E11"/>
    <w:rsid w:val="7E9F1F72"/>
    <w:rsid w:val="7EB67188"/>
    <w:rsid w:val="7EC73F28"/>
    <w:rsid w:val="7ED100BC"/>
    <w:rsid w:val="7F0F2F50"/>
    <w:rsid w:val="7FDD493D"/>
    <w:rsid w:val="7FDE324B"/>
    <w:rsid w:val="7FDE7E88"/>
    <w:rsid w:val="7FF85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paragraph" w:styleId="3">
    <w:name w:val="heading 2"/>
    <w:basedOn w:val="1"/>
    <w:next w:val="1"/>
    <w:link w:val="35"/>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22"/>
    <w:semiHidden/>
    <w:unhideWhenUsed/>
    <w:qFormat/>
    <w:uiPriority w:val="0"/>
    <w:pPr>
      <w:keepNext/>
      <w:keepLines/>
      <w:spacing w:before="260" w:after="260" w:line="416" w:lineRule="auto"/>
      <w:outlineLvl w:val="2"/>
    </w:pPr>
    <w:rPr>
      <w:b/>
      <w:bCs/>
      <w:sz w:val="32"/>
      <w:szCs w:val="32"/>
    </w:rPr>
  </w:style>
  <w:style w:type="paragraph" w:styleId="5">
    <w:name w:val="heading 5"/>
    <w:basedOn w:val="1"/>
    <w:next w:val="1"/>
    <w:qFormat/>
    <w:uiPriority w:val="1"/>
    <w:pPr>
      <w:spacing w:before="58"/>
      <w:ind w:left="312" w:hanging="207"/>
      <w:outlineLvl w:val="4"/>
    </w:pPr>
    <w:rPr>
      <w:rFonts w:ascii="宋体" w:hAnsi="宋体" w:cs="宋体"/>
      <w:b/>
      <w:bCs/>
      <w:sz w:val="19"/>
      <w:szCs w:val="19"/>
      <w:lang w:val="zh-CN" w:bidi="zh-CN"/>
    </w:rPr>
  </w:style>
  <w:style w:type="character" w:default="1" w:styleId="15">
    <w:name w:val="Default Paragraph Font"/>
    <w:semiHidden/>
    <w:unhideWhenUsed/>
    <w:qFormat/>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Body Text"/>
    <w:basedOn w:val="1"/>
    <w:next w:val="1"/>
    <w:link w:val="28"/>
    <w:unhideWhenUsed/>
    <w:qFormat/>
    <w:uiPriority w:val="1"/>
    <w:rPr>
      <w:rFonts w:hint="eastAsia" w:ascii="PMingLiU" w:hAnsi="PMingLiU" w:eastAsia="PMingLiU"/>
      <w:sz w:val="36"/>
      <w:lang w:val="zh-CN" w:bidi="zh-CN"/>
    </w:rPr>
  </w:style>
  <w:style w:type="paragraph" w:styleId="6">
    <w:name w:val="index 8"/>
    <w:basedOn w:val="1"/>
    <w:next w:val="1"/>
    <w:unhideWhenUsed/>
    <w:qFormat/>
    <w:uiPriority w:val="99"/>
    <w:pPr>
      <w:ind w:left="1400" w:leftChars="1400"/>
      <w:jc w:val="left"/>
    </w:pPr>
    <w:rPr>
      <w:rFonts w:ascii="宋体" w:hAnsi="宋体" w:cs="宋体"/>
      <w:szCs w:val="20"/>
    </w:rPr>
  </w:style>
  <w:style w:type="paragraph" w:styleId="7">
    <w:name w:val="annotation text"/>
    <w:basedOn w:val="1"/>
    <w:unhideWhenUsed/>
    <w:qFormat/>
    <w:uiPriority w:val="99"/>
    <w:pPr>
      <w:jc w:val="left"/>
    </w:pPr>
  </w:style>
  <w:style w:type="paragraph" w:styleId="8">
    <w:name w:val="Plain Text"/>
    <w:basedOn w:val="1"/>
    <w:link w:val="23"/>
    <w:qFormat/>
    <w:uiPriority w:val="0"/>
    <w:pPr>
      <w:spacing w:after="0" w:line="240" w:lineRule="auto"/>
    </w:pPr>
    <w:rPr>
      <w:rFonts w:ascii="宋体" w:hAnsi="Courier New"/>
      <w:sz w:val="20"/>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szCs w:val="24"/>
    </w:rPr>
  </w:style>
  <w:style w:type="paragraph" w:styleId="12">
    <w:name w:val="Body Text First Indent"/>
    <w:basedOn w:val="2"/>
    <w:link w:val="29"/>
    <w:unhideWhenUsed/>
    <w:qFormat/>
    <w:uiPriority w:val="99"/>
    <w:pPr>
      <w:ind w:firstLine="420" w:firstLineChars="100"/>
    </w:p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Calibri" w:hAnsi="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16">
    <w:name w:val="列表段落1"/>
    <w:basedOn w:val="1"/>
    <w:qFormat/>
    <w:uiPriority w:val="34"/>
    <w:pPr>
      <w:ind w:firstLine="420" w:firstLineChars="200"/>
    </w:pPr>
  </w:style>
  <w:style w:type="paragraph" w:customStyle="1" w:styleId="17">
    <w:name w:val="Table Paragraph"/>
    <w:basedOn w:val="1"/>
    <w:qFormat/>
    <w:uiPriority w:val="1"/>
    <w:rPr>
      <w:rFonts w:ascii="宋体" w:hAnsi="宋体" w:cs="宋体"/>
      <w:lang w:val="zh-CN" w:bidi="zh-CN"/>
    </w:rPr>
  </w:style>
  <w:style w:type="paragraph" w:customStyle="1" w:styleId="18">
    <w:name w:val="正文文字3"/>
    <w:basedOn w:val="2"/>
    <w:qFormat/>
    <w:uiPriority w:val="0"/>
    <w:pPr>
      <w:adjustRightInd w:val="0"/>
      <w:spacing w:line="360" w:lineRule="atLeast"/>
      <w:ind w:left="72" w:leftChars="30" w:right="72" w:rightChars="30"/>
      <w:textAlignment w:val="baseline"/>
    </w:pPr>
    <w:rPr>
      <w:rFonts w:hint="default" w:ascii="Times New Roman" w:hAnsi="Times New Roman" w:eastAsia="宋体"/>
      <w:kern w:val="0"/>
      <w:sz w:val="21"/>
      <w:szCs w:val="20"/>
      <w:lang w:val="en-US" w:bidi="ar-SA"/>
    </w:rPr>
  </w:style>
  <w:style w:type="paragraph" w:customStyle="1" w:styleId="19">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customStyle="1" w:styleId="20">
    <w:name w:val="列表段落11"/>
    <w:basedOn w:val="1"/>
    <w:qFormat/>
    <w:uiPriority w:val="34"/>
    <w:pPr>
      <w:ind w:firstLine="420" w:firstLineChars="200"/>
    </w:pPr>
  </w:style>
  <w:style w:type="paragraph" w:styleId="21">
    <w:name w:val="No Spacing"/>
    <w:qFormat/>
    <w:uiPriority w:val="1"/>
    <w:pPr>
      <w:widowControl w:val="0"/>
      <w:spacing w:after="160" w:line="278" w:lineRule="auto"/>
      <w:jc w:val="both"/>
    </w:pPr>
    <w:rPr>
      <w:rFonts w:ascii="Calibri" w:hAnsi="Calibri" w:eastAsia="宋体" w:cs="Times New Roman"/>
      <w:kern w:val="2"/>
      <w:sz w:val="21"/>
      <w:szCs w:val="22"/>
      <w:lang w:val="en-US" w:eastAsia="zh-CN" w:bidi="ar-SA"/>
    </w:rPr>
  </w:style>
  <w:style w:type="character" w:customStyle="1" w:styleId="22">
    <w:name w:val="标题 3 字符"/>
    <w:basedOn w:val="15"/>
    <w:link w:val="4"/>
    <w:semiHidden/>
    <w:qFormat/>
    <w:uiPriority w:val="0"/>
    <w:rPr>
      <w:rFonts w:ascii="Times New Roman" w:hAnsi="Times New Roman"/>
      <w:b/>
      <w:bCs/>
      <w:kern w:val="2"/>
      <w:sz w:val="32"/>
      <w:szCs w:val="32"/>
    </w:rPr>
  </w:style>
  <w:style w:type="character" w:customStyle="1" w:styleId="23">
    <w:name w:val="纯文本 字符"/>
    <w:basedOn w:val="15"/>
    <w:link w:val="8"/>
    <w:qFormat/>
    <w:uiPriority w:val="0"/>
    <w:rPr>
      <w:rFonts w:ascii="宋体" w:hAnsi="Courier New"/>
      <w:kern w:val="2"/>
      <w:szCs w:val="21"/>
    </w:rPr>
  </w:style>
  <w:style w:type="paragraph" w:customStyle="1" w:styleId="24">
    <w:name w:val="正文文本首行缩进1"/>
    <w:basedOn w:val="1"/>
    <w:qFormat/>
    <w:uiPriority w:val="0"/>
    <w:pPr>
      <w:spacing w:after="0" w:line="240" w:lineRule="auto"/>
      <w:jc w:val="center"/>
    </w:pPr>
  </w:style>
  <w:style w:type="paragraph" w:customStyle="1" w:styleId="25">
    <w:name w:val="1"/>
    <w:basedOn w:val="1"/>
    <w:next w:val="8"/>
    <w:qFormat/>
    <w:uiPriority w:val="0"/>
    <w:pPr>
      <w:spacing w:after="0" w:line="240" w:lineRule="auto"/>
    </w:pPr>
    <w:rPr>
      <w:rFonts w:ascii="宋体" w:hAnsi="Courier New"/>
    </w:rPr>
  </w:style>
  <w:style w:type="paragraph" w:customStyle="1" w:styleId="26">
    <w:name w:val="正文_9"/>
    <w:qFormat/>
    <w:uiPriority w:val="0"/>
    <w:rPr>
      <w:rFonts w:ascii="Times New Roman" w:hAnsi="Times New Roman" w:eastAsia="宋体" w:cs="Times New Roman"/>
      <w:sz w:val="21"/>
      <w:lang w:val="en-US" w:eastAsia="zh-CN" w:bidi="ar-SA"/>
    </w:rPr>
  </w:style>
  <w:style w:type="paragraph" w:customStyle="1" w:styleId="27">
    <w:name w:val="修订1"/>
    <w:hidden/>
    <w:unhideWhenUsed/>
    <w:qFormat/>
    <w:uiPriority w:val="99"/>
    <w:rPr>
      <w:rFonts w:ascii="Times New Roman" w:hAnsi="Times New Roman" w:eastAsia="宋体" w:cs="Times New Roman"/>
      <w:kern w:val="2"/>
      <w:sz w:val="21"/>
      <w:szCs w:val="22"/>
      <w:lang w:val="en-US" w:eastAsia="zh-CN" w:bidi="ar-SA"/>
    </w:rPr>
  </w:style>
  <w:style w:type="character" w:customStyle="1" w:styleId="28">
    <w:name w:val="正文文本 字符"/>
    <w:basedOn w:val="15"/>
    <w:link w:val="2"/>
    <w:qFormat/>
    <w:uiPriority w:val="1"/>
    <w:rPr>
      <w:rFonts w:ascii="PMingLiU" w:hAnsi="PMingLiU" w:eastAsia="PMingLiU"/>
      <w:kern w:val="2"/>
      <w:sz w:val="36"/>
      <w:szCs w:val="22"/>
      <w:lang w:val="zh-CN" w:bidi="zh-CN"/>
    </w:rPr>
  </w:style>
  <w:style w:type="character" w:customStyle="1" w:styleId="29">
    <w:name w:val="正文文本首行缩进 字符"/>
    <w:basedOn w:val="28"/>
    <w:link w:val="12"/>
    <w:qFormat/>
    <w:uiPriority w:val="99"/>
    <w:rPr>
      <w:rFonts w:ascii="PMingLiU" w:hAnsi="PMingLiU" w:eastAsia="PMingLiU"/>
      <w:kern w:val="2"/>
      <w:sz w:val="36"/>
      <w:szCs w:val="22"/>
      <w:lang w:val="zh-CN" w:bidi="zh-CN"/>
    </w:rPr>
  </w:style>
  <w:style w:type="paragraph" w:customStyle="1" w:styleId="30">
    <w:name w:val="正文_1"/>
    <w:next w:val="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正文文本_0"/>
    <w:basedOn w:val="30"/>
    <w:qFormat/>
    <w:uiPriority w:val="0"/>
    <w:pPr>
      <w:spacing w:after="120"/>
    </w:pPr>
    <w:rPr>
      <w:kern w:val="0"/>
      <w:sz w:val="20"/>
    </w:rPr>
  </w:style>
  <w:style w:type="paragraph" w:customStyle="1" w:styleId="3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3">
    <w:name w:val="Revision"/>
    <w:hidden/>
    <w:unhideWhenUsed/>
    <w:qFormat/>
    <w:uiPriority w:val="99"/>
    <w:rPr>
      <w:rFonts w:ascii="Times New Roman" w:hAnsi="Times New Roman" w:eastAsia="宋体" w:cs="Times New Roman"/>
      <w:kern w:val="2"/>
      <w:sz w:val="21"/>
      <w:szCs w:val="22"/>
      <w:lang w:val="en-US" w:eastAsia="zh-CN" w:bidi="ar-SA"/>
    </w:rPr>
  </w:style>
  <w:style w:type="paragraph" w:customStyle="1" w:styleId="34">
    <w:name w:val="null3"/>
    <w:qFormat/>
    <w:uiPriority w:val="0"/>
    <w:rPr>
      <w:rFonts w:hint="eastAsia" w:ascii="Calibri" w:hAnsi="Calibri" w:eastAsia="宋体" w:cs="Times New Roman"/>
      <w:lang w:val="en-US" w:eastAsia="zh-Hans" w:bidi="ar-SA"/>
    </w:rPr>
  </w:style>
  <w:style w:type="character" w:customStyle="1" w:styleId="35">
    <w:name w:val="标题 2 字符"/>
    <w:basedOn w:val="15"/>
    <w:link w:val="3"/>
    <w:qFormat/>
    <w:uiPriority w:val="0"/>
    <w:rPr>
      <w:rFonts w:ascii="Calibri Light" w:hAnsi="Calibri Light" w:eastAsia="宋体" w:cs="Times New Roman"/>
      <w:color w:val="2E74B5"/>
      <w:kern w:val="2"/>
      <w:sz w:val="40"/>
      <w:szCs w:val="4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广州市老人院</Company>
  <Pages>22</Pages>
  <Words>11381</Words>
  <Characters>13918</Characters>
  <Lines>123</Lines>
  <Paragraphs>34</Paragraphs>
  <TotalTime>33</TotalTime>
  <ScaleCrop>false</ScaleCrop>
  <LinksUpToDate>false</LinksUpToDate>
  <CharactersWithSpaces>14214</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2025-10-22T00:53:00Z</dcterms:created>
  <dc:creator>杨富钱</dc:creator>
  <cp:lastModifiedBy>杨富钱</cp:lastModifiedBy>
  <cp:lastPrinted>2025-11-25T01:42:30Z</cp:lastPrinted>
  <dcterms:modified xsi:type="dcterms:W3CDTF">2025-11-25T01:46:14Z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94EC863AFDA249D4B0EAA4C577184101</vt:lpwstr>
  </property>
  <property fmtid="{D5CDD505-2E9C-101B-9397-08002B2CF9AE}" pid="4" name="KSOTemplateDocerSaveRecord">
    <vt:lpwstr>eyJoZGlkIjoiNjc3NDlhMjQ2YjgxYzlmMWRjYjU3N2QxZDA3M2YyZmMiLCJ1c2VySWQiOiI2NzE2MjMzMjkifQ==</vt:lpwstr>
  </property>
</Properties>
</file>