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A6721">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广州市老人院2026年其他维修和保养服务</w:t>
      </w:r>
    </w:p>
    <w:p w14:paraId="340D581E">
      <w:pPr>
        <w:spacing w:line="560" w:lineRule="exact"/>
        <w:jc w:val="center"/>
        <w:rPr>
          <w:rFonts w:hint="eastAsia" w:ascii="方正小标宋简体" w:hAnsi="方正小标宋简体" w:eastAsia="方正小标宋简体" w:cs="方正小标宋简体"/>
          <w:color w:val="000000"/>
          <w:w w:val="100"/>
          <w:sz w:val="44"/>
          <w:szCs w:val="44"/>
          <w:highlight w:val="none"/>
          <w:lang w:eastAsia="zh-CN"/>
        </w:rPr>
      </w:pPr>
      <w:r>
        <w:rPr>
          <w:rFonts w:hint="eastAsia" w:ascii="方正小标宋简体" w:hAnsi="方正小标宋简体" w:eastAsia="方正小标宋简体" w:cs="方正小标宋简体"/>
          <w:color w:val="000000"/>
          <w:w w:val="100"/>
          <w:sz w:val="44"/>
          <w:szCs w:val="44"/>
          <w:highlight w:val="none"/>
          <w:lang w:eastAsia="zh-CN"/>
        </w:rPr>
        <w:t>采购项目采购公告</w:t>
      </w:r>
    </w:p>
    <w:p w14:paraId="39417BB7">
      <w:pPr>
        <w:numPr>
          <w:ilvl w:val="0"/>
          <w:numId w:val="1"/>
        </w:numPr>
        <w:spacing w:before="156" w:beforeLines="50" w:line="300" w:lineRule="exact"/>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项目概况</w:t>
      </w:r>
    </w:p>
    <w:p w14:paraId="4877BC06">
      <w:pPr>
        <w:pStyle w:val="37"/>
        <w:spacing w:line="560" w:lineRule="exact"/>
        <w:rPr>
          <w:rFonts w:hint="eastAsia" w:ascii="宋体" w:hAnsi="宋体" w:cs="宋体"/>
          <w:sz w:val="24"/>
          <w:szCs w:val="24"/>
          <w:highlight w:val="none"/>
        </w:rPr>
      </w:pPr>
      <w:r>
        <w:rPr>
          <w:rFonts w:hint="eastAsia" w:ascii="宋体" w:hAnsi="宋体" w:eastAsia="宋体" w:cs="宋体"/>
          <w:b w:val="0"/>
          <w:bCs w:val="0"/>
          <w:kern w:val="2"/>
          <w:sz w:val="24"/>
          <w:szCs w:val="24"/>
          <w:highlight w:val="none"/>
          <w:lang w:val="en-US" w:eastAsia="zh-CN" w:bidi="ar-SA"/>
        </w:rPr>
        <w:t>广州市老人院拟采用院内比选方式组织采购</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eastAsia="宋体" w:cs="宋体"/>
          <w:b w:val="0"/>
          <w:bCs w:val="0"/>
          <w:kern w:val="2"/>
          <w:sz w:val="24"/>
          <w:szCs w:val="24"/>
          <w:highlight w:val="none"/>
          <w:lang w:val="en-US" w:eastAsia="zh-CN" w:bidi="ar-SA"/>
        </w:rPr>
        <w:t>，欢迎符合资格条件的比选申请人参加</w:t>
      </w:r>
      <w:r>
        <w:rPr>
          <w:rFonts w:hint="eastAsia" w:ascii="宋体" w:hAnsi="宋体" w:cs="宋体"/>
          <w:sz w:val="24"/>
          <w:szCs w:val="24"/>
          <w:highlight w:val="none"/>
        </w:rPr>
        <w:t>。</w:t>
      </w:r>
    </w:p>
    <w:p w14:paraId="184DB623">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68E2BB89">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项目名称：</w:t>
      </w:r>
      <w:r>
        <w:rPr>
          <w:rFonts w:hint="eastAsia" w:ascii="宋体" w:hAnsi="宋体" w:eastAsia="宋体" w:cs="宋体"/>
          <w:b w:val="0"/>
          <w:sz w:val="24"/>
          <w:szCs w:val="24"/>
          <w:highlight w:val="none"/>
          <w:lang w:val="en-US" w:bidi="ar-SA"/>
        </w:rPr>
        <w:t>广州市老人院202</w:t>
      </w:r>
      <w:r>
        <w:rPr>
          <w:rFonts w:hint="eastAsia" w:ascii="宋体" w:hAnsi="宋体" w:eastAsia="宋体" w:cs="宋体"/>
          <w:b w:val="0"/>
          <w:sz w:val="24"/>
          <w:szCs w:val="24"/>
          <w:highlight w:val="none"/>
          <w:lang w:val="en-US" w:eastAsia="zh-CN" w:bidi="ar-SA"/>
        </w:rPr>
        <w:t>6</w:t>
      </w:r>
      <w:r>
        <w:rPr>
          <w:rFonts w:hint="eastAsia" w:ascii="宋体" w:hAnsi="宋体" w:eastAsia="宋体" w:cs="宋体"/>
          <w:b w:val="0"/>
          <w:sz w:val="24"/>
          <w:szCs w:val="24"/>
          <w:highlight w:val="none"/>
          <w:lang w:val="en-US" w:bidi="ar-SA"/>
        </w:rPr>
        <w:t>年其他维修和保养服务</w:t>
      </w:r>
      <w:r>
        <w:rPr>
          <w:rFonts w:hint="eastAsia" w:ascii="宋体" w:hAnsi="宋体" w:cs="宋体"/>
          <w:b w:val="0"/>
          <w:sz w:val="24"/>
          <w:szCs w:val="24"/>
          <w:highlight w:val="none"/>
          <w:lang w:val="en-US" w:eastAsia="zh-CN" w:bidi="ar-SA"/>
        </w:rPr>
        <w:t>采购项目</w:t>
      </w:r>
    </w:p>
    <w:p w14:paraId="4D7C9F7F">
      <w:pPr>
        <w:pStyle w:val="37"/>
        <w:spacing w:line="560" w:lineRule="exac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val="en-US" w:eastAsia="zh-CN"/>
        </w:rPr>
        <w:t>项目编号：2026-006</w:t>
      </w:r>
      <w:r>
        <w:rPr>
          <w:rFonts w:hint="eastAsia" w:ascii="宋体" w:hAnsi="宋体" w:cs="宋体"/>
          <w:b w:val="0"/>
          <w:bCs w:val="0"/>
          <w:sz w:val="24"/>
          <w:szCs w:val="24"/>
          <w:highlight w:val="none"/>
          <w:lang w:val="en-US" w:eastAsia="zh-CN"/>
        </w:rPr>
        <w:t>C</w:t>
      </w:r>
    </w:p>
    <w:p w14:paraId="1E6E075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采购方式：院内比选</w:t>
      </w:r>
    </w:p>
    <w:p w14:paraId="2ADEEB3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预算金额：人民币</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val="en-US" w:eastAsia="zh-CN"/>
        </w:rPr>
        <w:t>万</w:t>
      </w:r>
      <w:r>
        <w:rPr>
          <w:rFonts w:hint="eastAsia" w:ascii="宋体" w:hAnsi="宋体" w:eastAsia="宋体" w:cs="宋体"/>
          <w:b w:val="0"/>
          <w:bCs w:val="0"/>
          <w:sz w:val="24"/>
          <w:szCs w:val="24"/>
          <w:highlight w:val="none"/>
          <w:lang w:val="en-US" w:eastAsia="zh-CN"/>
        </w:rPr>
        <w:t>元</w:t>
      </w:r>
    </w:p>
    <w:p w14:paraId="7E02D6C8">
      <w:pPr>
        <w:numPr>
          <w:ilvl w:val="-1"/>
          <w:numId w:val="0"/>
        </w:numPr>
        <w:spacing w:before="156" w:beforeLines="50" w:line="240" w:lineRule="auto"/>
        <w:ind w:leftChars="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三、</w:t>
      </w:r>
      <w:r>
        <w:rPr>
          <w:rFonts w:hint="eastAsia" w:ascii="黑体" w:hAnsi="黑体" w:eastAsia="黑体" w:cs="黑体"/>
          <w:b/>
          <w:bCs/>
          <w:sz w:val="28"/>
          <w:szCs w:val="28"/>
          <w:highlight w:val="none"/>
        </w:rPr>
        <w:t>采购需求</w:t>
      </w:r>
    </w:p>
    <w:tbl>
      <w:tblPr>
        <w:tblStyle w:val="16"/>
        <w:tblpPr w:leftFromText="180" w:rightFromText="180" w:vertAnchor="text" w:horzAnchor="page" w:tblpX="1132" w:tblpY="204"/>
        <w:tblOverlap w:val="never"/>
        <w:tblW w:w="83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437"/>
        <w:gridCol w:w="1175"/>
        <w:gridCol w:w="2125"/>
        <w:gridCol w:w="1330"/>
        <w:gridCol w:w="1370"/>
      </w:tblGrid>
      <w:tr w14:paraId="327B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0" w:type="dxa"/>
            <w:noWrap w:val="0"/>
            <w:tcMar>
              <w:top w:w="0" w:type="dxa"/>
              <w:left w:w="0" w:type="dxa"/>
              <w:bottom w:w="0" w:type="dxa"/>
              <w:right w:w="0" w:type="dxa"/>
            </w:tcMar>
            <w:vAlign w:val="center"/>
          </w:tcPr>
          <w:p w14:paraId="3E064602">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w:t>
            </w:r>
            <w:r>
              <w:rPr>
                <w:rFonts w:hint="eastAsia" w:ascii="宋体" w:hAnsi="宋体" w:eastAsia="宋体" w:cs="宋体"/>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2EA3BEE5">
            <w:pPr>
              <w:spacing w:line="560" w:lineRule="exact"/>
              <w:jc w:val="center"/>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品目名称</w:t>
            </w:r>
          </w:p>
        </w:tc>
        <w:tc>
          <w:tcPr>
            <w:tcW w:w="1175" w:type="dxa"/>
            <w:noWrap w:val="0"/>
            <w:tcMar>
              <w:top w:w="0" w:type="dxa"/>
              <w:left w:w="0" w:type="dxa"/>
              <w:bottom w:w="0" w:type="dxa"/>
              <w:right w:w="0" w:type="dxa"/>
            </w:tcMar>
            <w:vAlign w:val="center"/>
          </w:tcPr>
          <w:p w14:paraId="636FF5F8">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p w14:paraId="6D61D62B">
            <w:pPr>
              <w:keepNext w:val="0"/>
              <w:keepLines w:val="0"/>
              <w:pageBreakBefore w:val="0"/>
              <w:widowControl w:val="0"/>
              <w:kinsoku/>
              <w:wordWrap/>
              <w:overflowPunct/>
              <w:topLinePunct w:val="0"/>
              <w:autoSpaceDE/>
              <w:autoSpaceDN/>
              <w:bidi w:val="0"/>
              <w:adjustRightInd/>
              <w:snapToGrid w:val="0"/>
              <w:spacing w:line="560" w:lineRule="exact"/>
              <w:ind w:right="148" w:right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（单位）</w:t>
            </w:r>
          </w:p>
        </w:tc>
        <w:tc>
          <w:tcPr>
            <w:tcW w:w="2125" w:type="dxa"/>
            <w:noWrap w:val="0"/>
            <w:tcMar>
              <w:top w:w="0" w:type="dxa"/>
              <w:left w:w="0" w:type="dxa"/>
              <w:bottom w:w="0" w:type="dxa"/>
              <w:right w:w="0" w:type="dxa"/>
            </w:tcMar>
            <w:vAlign w:val="center"/>
          </w:tcPr>
          <w:p w14:paraId="49173BB7">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7F3F7499">
            <w:pPr>
              <w:keepNext w:val="0"/>
              <w:keepLines w:val="0"/>
              <w:pageBreakBefore w:val="0"/>
              <w:widowControl w:val="0"/>
              <w:kinsoku/>
              <w:wordWrap/>
              <w:overflowPunct/>
              <w:topLinePunct w:val="0"/>
              <w:autoSpaceDE/>
              <w:autoSpaceDN/>
              <w:bidi w:val="0"/>
              <w:adjustRightInd/>
              <w:snapToGrid w:val="0"/>
              <w:spacing w:line="560" w:lineRule="exact"/>
              <w:ind w:right="148" w:rightChars="0" w:firstLine="0" w:firstLineChars="0"/>
              <w:jc w:val="center"/>
              <w:textAlignment w:val="auto"/>
              <w:outlineLvl w:val="5"/>
              <w:rPr>
                <w:rFonts w:hint="eastAsia" w:ascii="宋体" w:hAnsi="宋体" w:eastAsia="宋体" w:cs="宋体"/>
                <w:b/>
                <w:bCs/>
                <w:color w:val="auto"/>
                <w:sz w:val="21"/>
                <w:szCs w:val="21"/>
                <w:highlight w:val="none"/>
                <w:lang w:val="en-US" w:bidi="ar-SA"/>
              </w:rPr>
            </w:pPr>
            <w:r>
              <w:rPr>
                <w:rFonts w:hint="eastAsia" w:ascii="宋体" w:hAnsi="宋体" w:eastAsia="宋体" w:cs="宋体"/>
                <w:b/>
                <w:bCs/>
                <w:color w:val="auto"/>
                <w:sz w:val="21"/>
                <w:szCs w:val="21"/>
                <w:highlight w:val="none"/>
              </w:rPr>
              <w:t>技术需求或服务要求</w:t>
            </w:r>
          </w:p>
        </w:tc>
        <w:tc>
          <w:tcPr>
            <w:tcW w:w="1370" w:type="dxa"/>
            <w:noWrap w:val="0"/>
            <w:tcMar>
              <w:top w:w="0" w:type="dxa"/>
              <w:left w:w="0" w:type="dxa"/>
              <w:bottom w:w="0" w:type="dxa"/>
              <w:right w:w="0" w:type="dxa"/>
            </w:tcMar>
            <w:vAlign w:val="center"/>
          </w:tcPr>
          <w:p w14:paraId="79944EFA">
            <w:pPr>
              <w:spacing w:line="560" w:lineRule="exact"/>
              <w:jc w:val="center"/>
              <w:outlineLvl w:val="5"/>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预算金额</w:t>
            </w:r>
            <w:r>
              <w:rPr>
                <w:rFonts w:hint="eastAsia" w:ascii="宋体" w:hAnsi="宋体" w:eastAsia="宋体" w:cs="宋体"/>
                <w:b/>
                <w:bCs/>
                <w:color w:val="auto"/>
                <w:sz w:val="21"/>
                <w:szCs w:val="21"/>
                <w:highlight w:val="none"/>
                <w:lang w:eastAsia="zh-CN"/>
              </w:rPr>
              <w:t>（万元）</w:t>
            </w:r>
          </w:p>
        </w:tc>
      </w:tr>
      <w:tr w14:paraId="36C6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950" w:type="dxa"/>
            <w:noWrap w:val="0"/>
            <w:vAlign w:val="center"/>
          </w:tcPr>
          <w:p w14:paraId="59F5A740">
            <w:pPr>
              <w:spacing w:line="240" w:lineRule="auto"/>
              <w:jc w:val="center"/>
              <w:outlineLvl w:val="5"/>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C23129900</w:t>
            </w:r>
          </w:p>
        </w:tc>
        <w:tc>
          <w:tcPr>
            <w:tcW w:w="1437" w:type="dxa"/>
            <w:noWrap w:val="0"/>
            <w:vAlign w:val="center"/>
          </w:tcPr>
          <w:p w14:paraId="1548DD06">
            <w:pPr>
              <w:spacing w:line="240" w:lineRule="auto"/>
              <w:jc w:val="center"/>
              <w:outlineLvl w:val="5"/>
              <w:rPr>
                <w:rFonts w:hint="eastAsia" w:ascii="宋体" w:hAnsi="宋体" w:cs="宋体"/>
                <w:b w:val="0"/>
                <w:bCs w:val="0"/>
                <w:sz w:val="21"/>
                <w:szCs w:val="21"/>
                <w:highlight w:val="none"/>
              </w:rPr>
            </w:pPr>
            <w:r>
              <w:rPr>
                <w:rFonts w:hint="eastAsia" w:ascii="宋体" w:hAnsi="宋体" w:eastAsia="宋体" w:cs="宋体"/>
                <w:sz w:val="21"/>
                <w:szCs w:val="21"/>
                <w:highlight w:val="none"/>
                <w:lang w:val="en-US" w:eastAsia="zh-CN"/>
              </w:rPr>
              <w:t>其他维修和保养服务</w:t>
            </w:r>
          </w:p>
        </w:tc>
        <w:tc>
          <w:tcPr>
            <w:tcW w:w="1175" w:type="dxa"/>
            <w:noWrap w:val="0"/>
            <w:vAlign w:val="center"/>
          </w:tcPr>
          <w:p w14:paraId="600394A8">
            <w:pPr>
              <w:spacing w:line="240" w:lineRule="auto"/>
              <w:jc w:val="center"/>
              <w:outlineLvl w:val="5"/>
              <w:rPr>
                <w:rFonts w:hint="eastAsia" w:ascii="宋体" w:hAnsi="宋体" w:cs="宋体"/>
                <w:sz w:val="21"/>
                <w:szCs w:val="21"/>
                <w:highlight w:val="none"/>
              </w:rPr>
            </w:pPr>
            <w:r>
              <w:rPr>
                <w:rFonts w:hint="eastAsia" w:ascii="宋体" w:hAnsi="宋体" w:eastAsia="宋体" w:cs="宋体"/>
                <w:b w:val="0"/>
                <w:bCs w:val="0"/>
                <w:color w:val="000000"/>
                <w:kern w:val="2"/>
                <w:sz w:val="21"/>
                <w:szCs w:val="21"/>
                <w:highlight w:val="none"/>
                <w:vertAlign w:val="baseline"/>
                <w:lang w:val="en-US" w:eastAsia="zh-CN" w:bidi="ar-SA"/>
              </w:rPr>
              <w:t>1年</w:t>
            </w:r>
          </w:p>
        </w:tc>
        <w:tc>
          <w:tcPr>
            <w:tcW w:w="2125" w:type="dxa"/>
            <w:noWrap w:val="0"/>
            <w:vAlign w:val="center"/>
          </w:tcPr>
          <w:p w14:paraId="3AA36CFD">
            <w:pPr>
              <w:spacing w:line="240" w:lineRule="auto"/>
              <w:jc w:val="center"/>
              <w:outlineLvl w:val="5"/>
              <w:rPr>
                <w:rFonts w:hint="eastAsia" w:ascii="宋体" w:hAnsi="宋体" w:eastAsia="宋体" w:cs="宋体"/>
                <w:sz w:val="21"/>
                <w:szCs w:val="21"/>
                <w:highlight w:val="none"/>
                <w:lang w:val="en-US" w:bidi="ar-SA"/>
              </w:rPr>
            </w:pPr>
            <w:r>
              <w:rPr>
                <w:rFonts w:hint="eastAsia" w:ascii="宋体" w:hAnsi="宋体" w:cs="宋体"/>
                <w:color w:val="auto"/>
                <w:sz w:val="21"/>
                <w:szCs w:val="21"/>
                <w:highlight w:val="none"/>
              </w:rPr>
              <w:t>广州市老人院202</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t>年护理交互系统设施设备维护保养服务</w:t>
            </w:r>
          </w:p>
        </w:tc>
        <w:tc>
          <w:tcPr>
            <w:tcW w:w="1330" w:type="dxa"/>
            <w:noWrap w:val="0"/>
            <w:vAlign w:val="center"/>
          </w:tcPr>
          <w:p w14:paraId="76CD2727">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eastAsia" w:ascii="宋体" w:hAnsi="宋体" w:eastAsia="宋体" w:cs="宋体"/>
                <w:sz w:val="21"/>
                <w:szCs w:val="21"/>
                <w:highlight w:val="none"/>
                <w:lang w:val="en-US" w:bidi="ar-SA"/>
              </w:rPr>
            </w:pPr>
            <w:r>
              <w:rPr>
                <w:rFonts w:hint="eastAsia" w:ascii="宋体" w:hAnsi="宋体" w:eastAsia="宋体" w:cs="宋体"/>
                <w:b w:val="0"/>
                <w:bCs w:val="0"/>
                <w:kern w:val="2"/>
                <w:sz w:val="21"/>
                <w:szCs w:val="21"/>
                <w:highlight w:val="none"/>
                <w:vertAlign w:val="baseline"/>
                <w:lang w:val="en-US" w:eastAsia="zh-CN" w:bidi="ar-SA"/>
              </w:rPr>
              <w:t>详见采购方案</w:t>
            </w:r>
          </w:p>
        </w:tc>
        <w:tc>
          <w:tcPr>
            <w:tcW w:w="1370" w:type="dxa"/>
            <w:noWrap w:val="0"/>
            <w:vAlign w:val="center"/>
          </w:tcPr>
          <w:p w14:paraId="5DB9E563">
            <w:pPr>
              <w:spacing w:line="240" w:lineRule="auto"/>
              <w:jc w:val="center"/>
              <w:outlineLvl w:val="5"/>
              <w:rPr>
                <w:rFonts w:hint="default" w:ascii="宋体" w:hAnsi="宋体" w:eastAsia="宋体" w:cs="宋体"/>
                <w:sz w:val="21"/>
                <w:szCs w:val="21"/>
                <w:highlight w:val="none"/>
                <w:lang w:val="en-US" w:eastAsia="zh-CN"/>
              </w:rPr>
            </w:pPr>
            <w:r>
              <w:rPr>
                <w:rFonts w:hint="eastAsia" w:ascii="宋体" w:hAnsi="宋体" w:cs="宋体"/>
                <w:sz w:val="21"/>
                <w:szCs w:val="21"/>
                <w:highlight w:val="none"/>
              </w:rPr>
              <w:t>人民币</w:t>
            </w:r>
            <w:r>
              <w:rPr>
                <w:rFonts w:hint="eastAsia" w:ascii="宋体" w:hAnsi="宋体" w:cs="宋体"/>
                <w:sz w:val="21"/>
                <w:szCs w:val="21"/>
                <w:highlight w:val="none"/>
                <w:lang w:val="en-US" w:eastAsia="zh-CN"/>
              </w:rPr>
              <w:t>21</w:t>
            </w:r>
            <w:r>
              <w:rPr>
                <w:rFonts w:hint="eastAsia" w:ascii="宋体" w:hAnsi="宋体" w:cs="宋体"/>
                <w:sz w:val="21"/>
                <w:szCs w:val="21"/>
                <w:highlight w:val="none"/>
              </w:rPr>
              <w:t>万元</w:t>
            </w:r>
          </w:p>
        </w:tc>
      </w:tr>
    </w:tbl>
    <w:p w14:paraId="4758A177">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6BF6C5A8">
      <w:pPr>
        <w:snapToGrid/>
        <w:spacing w:before="156" w:beforeLines="50" w:line="240" w:lineRule="auto"/>
        <w:ind w:firstLine="480" w:firstLineChars="200"/>
        <w:jc w:val="center"/>
        <w:rPr>
          <w:rFonts w:hint="eastAsia" w:ascii="宋体" w:hAnsi="宋体" w:eastAsia="宋体" w:cs="宋体"/>
          <w:sz w:val="24"/>
          <w:szCs w:val="24"/>
          <w:highlight w:val="none"/>
          <w:lang w:val="en-US" w:eastAsia="zh-CN"/>
        </w:rPr>
      </w:pPr>
    </w:p>
    <w:p w14:paraId="28BAF925">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481A17CF">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15AC635A">
      <w:pPr>
        <w:snapToGrid/>
        <w:spacing w:before="156" w:beforeLines="50" w:line="240" w:lineRule="auto"/>
        <w:ind w:firstLine="480" w:firstLineChars="200"/>
        <w:rPr>
          <w:rFonts w:hint="eastAsia" w:ascii="宋体" w:hAnsi="宋体" w:eastAsia="宋体" w:cs="宋体"/>
          <w:sz w:val="24"/>
          <w:szCs w:val="24"/>
          <w:highlight w:val="none"/>
          <w:lang w:val="en-US" w:eastAsia="zh-CN"/>
        </w:rPr>
      </w:pPr>
    </w:p>
    <w:p w14:paraId="050C9C66">
      <w:pPr>
        <w:snapToGrid/>
        <w:spacing w:before="156" w:beforeLines="50" w:line="24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合同履行期限：合同履行期限为1年或结算金额达到预算金额时则项目提前终止（原合同：2026年10月21日终止或结算金额达到预算金额时则项目提前终止）</w:t>
      </w:r>
      <w:r>
        <w:rPr>
          <w:rFonts w:hint="eastAsia" w:ascii="宋体" w:hAnsi="宋体" w:eastAsia="宋体" w:cs="宋体"/>
          <w:sz w:val="24"/>
          <w:szCs w:val="24"/>
          <w:highlight w:val="none"/>
        </w:rPr>
        <w:t>。中选人不得将本项目分包/转包。</w:t>
      </w:r>
    </w:p>
    <w:p w14:paraId="7648BE32">
      <w:pPr>
        <w:spacing w:before="156" w:beforeLines="50"/>
        <w:ind w:firstLine="562"/>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四、比选申请人的资格要求</w:t>
      </w:r>
    </w:p>
    <w:p w14:paraId="059C92B5">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3D7FC4C2">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（二）</w:t>
      </w:r>
      <w:r>
        <w:rPr>
          <w:rFonts w:hint="eastAsia" w:ascii="宋体" w:hAnsi="宋体" w:eastAsia="宋体" w:cs="宋体"/>
          <w:sz w:val="24"/>
          <w:szCs w:val="24"/>
          <w:highlight w:val="none"/>
          <w:lang w:eastAsia="zh-CN"/>
        </w:rPr>
        <w:t>比选申请人</w:t>
      </w:r>
      <w:r>
        <w:rPr>
          <w:rFonts w:hint="eastAsia" w:ascii="宋体" w:hAnsi="宋体" w:eastAsia="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702384DD">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（三）本项目不接受联合体响应。</w:t>
      </w:r>
    </w:p>
    <w:p w14:paraId="32150287">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五</w:t>
      </w:r>
      <w:r>
        <w:rPr>
          <w:rFonts w:hint="eastAsia" w:ascii="黑体" w:hAnsi="黑体" w:eastAsia="黑体" w:cs="黑体"/>
          <w:b/>
          <w:bCs/>
          <w:sz w:val="28"/>
          <w:szCs w:val="28"/>
          <w:highlight w:val="none"/>
        </w:rPr>
        <w:t>、提交比选文件截止时间</w:t>
      </w:r>
    </w:p>
    <w:p w14:paraId="26580B3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31</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时00分00秒 （北京时间）</w:t>
      </w:r>
    </w:p>
    <w:p w14:paraId="210D34F9">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递交地点：广州市白云区钟落潭</w:t>
      </w:r>
      <w:r>
        <w:rPr>
          <w:rFonts w:hint="eastAsia" w:ascii="宋体" w:hAnsi="宋体" w:eastAsia="宋体" w:cs="宋体"/>
          <w:sz w:val="24"/>
          <w:szCs w:val="24"/>
          <w:highlight w:val="none"/>
          <w:lang w:eastAsia="zh-CN"/>
        </w:rPr>
        <w:t>镇新村广从十路</w:t>
      </w:r>
      <w:r>
        <w:rPr>
          <w:rFonts w:hint="eastAsia" w:ascii="宋体" w:hAnsi="宋体" w:eastAsia="宋体" w:cs="宋体"/>
          <w:sz w:val="24"/>
          <w:szCs w:val="24"/>
          <w:highlight w:val="none"/>
          <w:lang w:val="en-US" w:eastAsia="zh-CN"/>
        </w:rPr>
        <w:t>1288号</w:t>
      </w:r>
      <w:r>
        <w:rPr>
          <w:rFonts w:hint="eastAsia" w:ascii="宋体" w:hAnsi="宋体" w:eastAsia="宋体" w:cs="宋体"/>
          <w:sz w:val="24"/>
          <w:szCs w:val="24"/>
          <w:highlight w:val="none"/>
        </w:rPr>
        <w:t>广州市老人院</w:t>
      </w:r>
    </w:p>
    <w:p w14:paraId="015F43A0">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递交方式：</w:t>
      </w:r>
      <w:r>
        <w:rPr>
          <w:rFonts w:hint="eastAsia" w:ascii="宋体" w:hAnsi="宋体" w:eastAsia="宋体" w:cs="宋体"/>
          <w:b w:val="0"/>
          <w:bCs w:val="0"/>
          <w:sz w:val="24"/>
          <w:szCs w:val="24"/>
          <w:highlight w:val="none"/>
        </w:rPr>
        <w:t>现场递交。</w:t>
      </w:r>
      <w:r>
        <w:rPr>
          <w:rFonts w:hint="eastAsia" w:ascii="宋体" w:hAnsi="宋体" w:eastAsia="宋体" w:cs="宋体"/>
          <w:sz w:val="24"/>
          <w:szCs w:val="24"/>
          <w:highlight w:val="none"/>
        </w:rPr>
        <w:t>（比选申请人在比选文件截止时间前现场递交到指定递交地点）</w:t>
      </w:r>
    </w:p>
    <w:p w14:paraId="40BE60A3">
      <w:pPr>
        <w:pStyle w:val="37"/>
        <w:tabs>
          <w:tab w:val="center" w:pos="4153"/>
        </w:tabs>
        <w:spacing w:line="56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收件人：</w:t>
      </w:r>
      <w:r>
        <w:rPr>
          <w:rFonts w:hint="eastAsia" w:ascii="宋体" w:hAnsi="宋体" w:eastAsia="宋体" w:cs="宋体"/>
          <w:sz w:val="24"/>
          <w:szCs w:val="24"/>
          <w:highlight w:val="none"/>
          <w:lang w:eastAsia="zh-CN"/>
        </w:rPr>
        <w:t>杨先生</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eastAsia="zh-CN"/>
        </w:rPr>
        <w:tab/>
      </w:r>
    </w:p>
    <w:p w14:paraId="63D4788F">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lang w:val="en-US" w:eastAsia="zh-CN"/>
        </w:rPr>
        <w:t>020-87411201</w:t>
      </w:r>
    </w:p>
    <w:p w14:paraId="20C5B222">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六</w:t>
      </w:r>
      <w:r>
        <w:rPr>
          <w:rFonts w:hint="eastAsia" w:ascii="黑体" w:hAnsi="黑体" w:eastAsia="黑体" w:cs="黑体"/>
          <w:b/>
          <w:bCs/>
          <w:sz w:val="28"/>
          <w:szCs w:val="28"/>
          <w:highlight w:val="none"/>
        </w:rPr>
        <w:t>、公告期限</w:t>
      </w:r>
    </w:p>
    <w:p w14:paraId="70EA83AB">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年</w:t>
      </w:r>
      <w:r>
        <w:rPr>
          <w:rFonts w:hint="eastAsia" w:ascii="宋体" w:hAnsi="宋体" w:cs="宋体"/>
          <w:sz w:val="24"/>
          <w:szCs w:val="24"/>
          <w:highlight w:val="none"/>
          <w:u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u w:val="none"/>
          <w:lang w:val="en-US" w:eastAsia="zh-CN"/>
        </w:rPr>
        <w:t>24</w:t>
      </w:r>
      <w:r>
        <w:rPr>
          <w:rFonts w:hint="eastAsia" w:ascii="宋体" w:hAnsi="宋体" w:eastAsia="宋体" w:cs="宋体"/>
          <w:sz w:val="24"/>
          <w:szCs w:val="24"/>
          <w:highlight w:val="none"/>
        </w:rPr>
        <w:t>日至</w:t>
      </w:r>
      <w:r>
        <w:rPr>
          <w:rFonts w:hint="eastAsia" w:ascii="宋体" w:hAnsi="宋体" w:eastAsia="宋体" w:cs="宋体"/>
          <w:sz w:val="24"/>
          <w:szCs w:val="24"/>
          <w:highlight w:val="none"/>
          <w:u w:val="none"/>
        </w:rPr>
        <w:t xml:space="preserve"> 202</w:t>
      </w:r>
      <w:r>
        <w:rPr>
          <w:rFonts w:hint="eastAsia" w:ascii="宋体" w:hAnsi="宋体" w:eastAsia="宋体" w:cs="宋体"/>
          <w:sz w:val="24"/>
          <w:szCs w:val="24"/>
          <w:highlight w:val="none"/>
          <w:u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u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u w:val="none"/>
          <w:lang w:val="en-US" w:eastAsia="zh-CN"/>
        </w:rPr>
        <w:t>31</w:t>
      </w:r>
      <w:r>
        <w:rPr>
          <w:rFonts w:hint="eastAsia" w:ascii="宋体" w:hAnsi="宋体" w:eastAsia="宋体" w:cs="宋体"/>
          <w:sz w:val="24"/>
          <w:szCs w:val="24"/>
          <w:highlight w:val="none"/>
        </w:rPr>
        <w:t>日（北京时间</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法定节假日除外），共</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u w:val="none"/>
          <w:lang w:val="en-US" w:eastAsia="zh-CN"/>
        </w:rPr>
        <w:t>5</w:t>
      </w:r>
      <w:r>
        <w:rPr>
          <w:rFonts w:hint="eastAsia" w:ascii="宋体" w:hAnsi="宋体" w:eastAsia="宋体" w:cs="宋体"/>
          <w:sz w:val="24"/>
          <w:szCs w:val="24"/>
          <w:highlight w:val="none"/>
          <w:u w:val="none"/>
        </w:rPr>
        <w:t xml:space="preserve"> </w:t>
      </w:r>
      <w:r>
        <w:rPr>
          <w:rFonts w:hint="eastAsia" w:ascii="宋体" w:hAnsi="宋体" w:eastAsia="宋体" w:cs="宋体"/>
          <w:sz w:val="24"/>
          <w:szCs w:val="24"/>
          <w:highlight w:val="none"/>
        </w:rPr>
        <w:t>个工作日。</w:t>
      </w:r>
    </w:p>
    <w:p w14:paraId="76C85A89">
      <w:pPr>
        <w:spacing w:before="156" w:beforeLines="50" w:line="240" w:lineRule="auto"/>
        <w:ind w:firstLine="562"/>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七</w:t>
      </w:r>
      <w:r>
        <w:rPr>
          <w:rFonts w:hint="eastAsia" w:ascii="黑体" w:hAnsi="黑体" w:eastAsia="黑体" w:cs="黑体"/>
          <w:b/>
          <w:bCs/>
          <w:sz w:val="28"/>
          <w:szCs w:val="28"/>
          <w:highlight w:val="none"/>
        </w:rPr>
        <w:t>、其他补充事宜</w:t>
      </w:r>
    </w:p>
    <w:p w14:paraId="6871D37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1.本项目采用纸质资料比选，比选申请人参加本项目比选需按采购文件要求提交正本、副本各一份资料。资料若为复印件须加盖公章。</w:t>
      </w:r>
    </w:p>
    <w:p w14:paraId="78E63526">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2.比选申请人提交比选资料均应密封包装，注明比选</w:t>
      </w:r>
      <w:r>
        <w:rPr>
          <w:rFonts w:hint="eastAsia" w:ascii="宋体" w:hAnsi="宋体" w:eastAsia="宋体" w:cs="宋体"/>
          <w:sz w:val="24"/>
          <w:szCs w:val="24"/>
          <w:highlight w:val="none"/>
          <w:lang w:eastAsia="zh-CN"/>
        </w:rPr>
        <w:t>文件递交</w:t>
      </w:r>
      <w:r>
        <w:rPr>
          <w:rFonts w:hint="eastAsia" w:ascii="宋体" w:hAnsi="宋体" w:eastAsia="宋体" w:cs="宋体"/>
          <w:sz w:val="24"/>
          <w:szCs w:val="24"/>
          <w:highlight w:val="none"/>
        </w:rPr>
        <w:t>日期和比选单位名称</w:t>
      </w:r>
      <w:r>
        <w:rPr>
          <w:rFonts w:hint="eastAsia" w:ascii="宋体" w:hAnsi="宋体" w:eastAsia="宋体" w:cs="宋体"/>
          <w:sz w:val="24"/>
          <w:szCs w:val="24"/>
          <w:highlight w:val="none"/>
          <w:lang w:eastAsia="zh-CN"/>
        </w:rPr>
        <w:t>及联系方式</w:t>
      </w:r>
      <w:r>
        <w:rPr>
          <w:rFonts w:hint="eastAsia" w:ascii="宋体" w:hAnsi="宋体" w:eastAsia="宋体" w:cs="宋体"/>
          <w:sz w:val="24"/>
          <w:szCs w:val="24"/>
          <w:highlight w:val="none"/>
        </w:rPr>
        <w:t>，并加盖公章</w:t>
      </w:r>
      <w:r>
        <w:rPr>
          <w:rFonts w:hint="eastAsia" w:ascii="宋体" w:hAnsi="宋体" w:eastAsia="宋体" w:cs="宋体"/>
          <w:sz w:val="24"/>
          <w:szCs w:val="24"/>
          <w:highlight w:val="none"/>
          <w:lang w:eastAsia="zh-CN"/>
        </w:rPr>
        <w:t>（否则比选文件视为无效）</w:t>
      </w:r>
      <w:r>
        <w:rPr>
          <w:rFonts w:hint="eastAsia" w:ascii="宋体" w:hAnsi="宋体" w:eastAsia="宋体" w:cs="宋体"/>
          <w:sz w:val="24"/>
          <w:szCs w:val="24"/>
          <w:highlight w:val="none"/>
        </w:rPr>
        <w:t>。</w:t>
      </w:r>
    </w:p>
    <w:p w14:paraId="1B7DABAF">
      <w:pPr>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八</w:t>
      </w:r>
      <w:r>
        <w:rPr>
          <w:rFonts w:hint="eastAsia" w:ascii="黑体" w:hAnsi="黑体" w:eastAsia="黑体" w:cs="黑体"/>
          <w:b/>
          <w:bCs/>
          <w:sz w:val="28"/>
          <w:szCs w:val="28"/>
          <w:highlight w:val="none"/>
        </w:rPr>
        <w:t>、对本次比选提出询问，请按以下方式联系</w:t>
      </w:r>
    </w:p>
    <w:p w14:paraId="4B5D614E">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1.采购人信息</w:t>
      </w:r>
    </w:p>
    <w:p w14:paraId="78F2511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名  称：广州市老人院</w:t>
      </w:r>
    </w:p>
    <w:p w14:paraId="6654BE61">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地  址：广州市白云区钟落潭镇新村广从十路1288号</w:t>
      </w:r>
    </w:p>
    <w:p w14:paraId="7F2E857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联系方式：020-87411201</w:t>
      </w:r>
    </w:p>
    <w:p w14:paraId="5CA5464A">
      <w:pPr>
        <w:pStyle w:val="37"/>
        <w:spacing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2.项目联系方式</w:t>
      </w:r>
    </w:p>
    <w:p w14:paraId="5FA779BD">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项目联系人：</w:t>
      </w:r>
      <w:r>
        <w:rPr>
          <w:rFonts w:hint="eastAsia" w:ascii="宋体" w:hAnsi="宋体" w:eastAsia="宋体" w:cs="宋体"/>
          <w:sz w:val="24"/>
          <w:szCs w:val="24"/>
          <w:highlight w:val="none"/>
          <w:lang w:val="en-US" w:eastAsia="zh-CN"/>
        </w:rPr>
        <w:t>钟</w:t>
      </w:r>
      <w:r>
        <w:rPr>
          <w:rFonts w:hint="eastAsia" w:ascii="宋体" w:hAnsi="宋体" w:eastAsia="宋体" w:cs="宋体"/>
          <w:sz w:val="24"/>
          <w:szCs w:val="24"/>
          <w:highlight w:val="none"/>
          <w:lang w:eastAsia="zh-CN"/>
        </w:rPr>
        <w:t>先生</w:t>
      </w:r>
    </w:p>
    <w:p w14:paraId="571E8E58">
      <w:pPr>
        <w:pStyle w:val="37"/>
        <w:spacing w:line="560" w:lineRule="exac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  话：</w:t>
      </w:r>
      <w:r>
        <w:rPr>
          <w:rFonts w:hint="eastAsia" w:ascii="宋体" w:hAnsi="宋体" w:eastAsia="宋体" w:cs="宋体"/>
          <w:sz w:val="24"/>
          <w:szCs w:val="24"/>
          <w:highlight w:val="none"/>
          <w:lang w:val="en-US" w:eastAsia="zh-CN"/>
        </w:rPr>
        <w:t>020-89912025</w:t>
      </w:r>
    </w:p>
    <w:p w14:paraId="446EE3A4">
      <w:pPr>
        <w:spacing w:before="156" w:beforeLines="50" w:line="300" w:lineRule="exact"/>
        <w:jc w:val="right"/>
        <w:rPr>
          <w:color w:val="000000" w:themeColor="text1"/>
          <w:highlight w:val="none"/>
          <w14:textFill>
            <w14:solidFill>
              <w14:schemeClr w14:val="tx1"/>
            </w14:solidFill>
          </w14:textFill>
        </w:rPr>
      </w:pPr>
    </w:p>
    <w:p w14:paraId="230F76F4">
      <w:pPr>
        <w:spacing w:before="0" w:beforeLines="-2147483648" w:line="300" w:lineRule="exact"/>
        <w:ind w:firstLine="480" w:firstLineChars="200"/>
        <w:jc w:val="left"/>
        <w:rPr>
          <w:rFonts w:hint="eastAsia" w:ascii="宋体" w:hAnsi="宋体" w:eastAsia="宋体" w:cs="宋体"/>
          <w:sz w:val="24"/>
          <w:szCs w:val="24"/>
          <w:highlight w:val="none"/>
        </w:rPr>
      </w:pPr>
    </w:p>
    <w:p w14:paraId="2046647B">
      <w:pPr>
        <w:pStyle w:val="37"/>
        <w:spacing w:line="560" w:lineRule="exact"/>
        <w:ind w:firstLine="5520" w:firstLineChars="2300"/>
        <w:rPr>
          <w:rFonts w:hint="eastAsia" w:ascii="宋体" w:hAnsi="宋体" w:eastAsia="宋体" w:cs="宋体"/>
          <w:sz w:val="24"/>
          <w:szCs w:val="24"/>
          <w:highlight w:val="none"/>
        </w:rPr>
      </w:pPr>
      <w:r>
        <w:rPr>
          <w:rFonts w:hint="eastAsia" w:ascii="宋体" w:hAnsi="宋体" w:eastAsia="宋体" w:cs="宋体"/>
          <w:sz w:val="24"/>
          <w:szCs w:val="24"/>
          <w:highlight w:val="none"/>
        </w:rPr>
        <w:t>广州市老人院</w:t>
      </w:r>
    </w:p>
    <w:p w14:paraId="462AC8E6">
      <w:pPr>
        <w:pStyle w:val="37"/>
        <w:spacing w:line="560" w:lineRule="exact"/>
        <w:ind w:firstLine="5280" w:firstLineChars="2200"/>
        <w:rPr>
          <w:rFonts w:hint="eastAsia" w:ascii="宋体" w:hAnsi="宋体" w:eastAsia="宋体" w:cs="宋体"/>
          <w:sz w:val="24"/>
          <w:szCs w:val="24"/>
          <w:highlight w:val="none"/>
        </w:rPr>
      </w:pP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24</w:t>
      </w:r>
      <w:r>
        <w:rPr>
          <w:rFonts w:hint="eastAsia" w:ascii="宋体" w:hAnsi="宋体" w:eastAsia="宋体" w:cs="宋体"/>
          <w:sz w:val="24"/>
          <w:szCs w:val="24"/>
          <w:highlight w:val="none"/>
        </w:rPr>
        <w:t>日</w:t>
      </w:r>
    </w:p>
    <w:p w14:paraId="64646D44">
      <w:pPr>
        <w:tabs>
          <w:tab w:val="left" w:pos="5991"/>
        </w:tabs>
        <w:spacing w:line="560" w:lineRule="exact"/>
        <w:jc w:val="left"/>
        <w:rPr>
          <w:rFonts w:hint="eastAsia"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pPr>
      <w:r>
        <w:rPr>
          <w:rFonts w:hint="eastAsia" w:eastAsia="方正小标宋简体" w:cs="Times New Roman"/>
          <w:b w:val="0"/>
          <w:color w:val="000000" w:themeColor="text1"/>
          <w:sz w:val="44"/>
          <w:szCs w:val="44"/>
          <w:highlight w:val="none"/>
          <w:lang w:val="en-US" w:eastAsia="zh-CN"/>
          <w14:textFill>
            <w14:solidFill>
              <w14:schemeClr w14:val="tx1"/>
            </w14:solidFill>
          </w14:textFill>
        </w:rPr>
        <w:tab/>
      </w:r>
    </w:p>
    <w:p w14:paraId="69B791BA">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1972A07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4CEFE62F">
      <w:pPr>
        <w:spacing w:line="560" w:lineRule="exact"/>
        <w:jc w:val="both"/>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bookmarkStart w:id="1" w:name="_GoBack"/>
      <w:bookmarkEnd w:id="1"/>
    </w:p>
    <w:p w14:paraId="2454F7D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05A94F3F">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351E8068">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802AC49">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5AA8683C">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58725CE0">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325A47B7">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19AC4046">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2F027EC4">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48BE0129">
      <w:pPr>
        <w:spacing w:line="560" w:lineRule="exact"/>
        <w:jc w:val="cente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pPr>
    </w:p>
    <w:p w14:paraId="78A5CC77">
      <w:pPr>
        <w:spacing w:line="560" w:lineRule="exact"/>
        <w:jc w:val="center"/>
        <w:rPr>
          <w:rFonts w:hint="default" w:ascii="Times New Roman" w:hAnsi="Times New Roman" w:eastAsia="方正小标宋简体" w:cs="Times New Roman"/>
          <w:color w:val="000000" w:themeColor="text1"/>
          <w:sz w:val="44"/>
          <w:szCs w:val="44"/>
          <w:highlight w:val="none"/>
          <w:u w:val="none"/>
          <w:lang w:val="en-US" w:eastAsia="zh-CN"/>
          <w14:textFill>
            <w14:solidFill>
              <w14:schemeClr w14:val="tx1"/>
            </w14:solidFill>
          </w14:textFill>
        </w:rPr>
      </w:pP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广州市老人院202</w:t>
      </w:r>
      <w:r>
        <w:rPr>
          <w:rFonts w:hint="default" w:ascii="Times New Roman" w:hAnsi="Times New Roman" w:eastAsia="方正小标宋简体" w:cs="Times New Roman"/>
          <w:b w:val="0"/>
          <w:color w:val="000000" w:themeColor="text1"/>
          <w:sz w:val="44"/>
          <w:szCs w:val="44"/>
          <w:highlight w:val="none"/>
          <w:lang w:val="en-US" w:eastAsia="zh-CN"/>
          <w14:textFill>
            <w14:solidFill>
              <w14:schemeClr w14:val="tx1"/>
            </w14:solidFill>
          </w14:textFill>
        </w:rPr>
        <w:t>6</w:t>
      </w:r>
      <w:r>
        <w:rPr>
          <w:rFonts w:hint="default" w:ascii="Times New Roman" w:hAnsi="Times New Roman" w:eastAsia="方正小标宋简体" w:cs="Times New Roman"/>
          <w:b w:val="0"/>
          <w:color w:val="000000" w:themeColor="text1"/>
          <w:sz w:val="44"/>
          <w:szCs w:val="44"/>
          <w:highlight w:val="none"/>
          <w:lang w:val="en-US"/>
          <w14:textFill>
            <w14:solidFill>
              <w14:schemeClr w14:val="tx1"/>
            </w14:solidFill>
          </w14:textFill>
        </w:rPr>
        <w:t>年其他维修和保养服务</w:t>
      </w:r>
      <w:r>
        <w:rPr>
          <w:rFonts w:hint="default" w:ascii="Times New Roman" w:hAnsi="Times New Roman" w:eastAsia="方正小标宋简体" w:cs="Times New Roman"/>
          <w:color w:val="000000" w:themeColor="text1"/>
          <w:sz w:val="44"/>
          <w:szCs w:val="44"/>
          <w:highlight w:val="none"/>
          <w:lang w:val="en-US" w:eastAsia="zh-CN"/>
          <w14:textFill>
            <w14:solidFill>
              <w14:schemeClr w14:val="tx1"/>
            </w14:solidFill>
          </w14:textFill>
        </w:rPr>
        <w:t>采购项目</w:t>
      </w:r>
      <w:r>
        <w:rPr>
          <w:rFonts w:hint="default" w:ascii="Times New Roman" w:hAnsi="Times New Roman" w:eastAsia="方正小标宋简体" w:cs="Times New Roman"/>
          <w:color w:val="000000" w:themeColor="text1"/>
          <w:sz w:val="44"/>
          <w:szCs w:val="44"/>
          <w:highlight w:val="none"/>
          <w:u w:val="none"/>
          <w:lang w:eastAsia="zh-CN"/>
          <w14:textFill>
            <w14:solidFill>
              <w14:schemeClr w14:val="tx1"/>
            </w14:solidFill>
          </w14:textFill>
        </w:rPr>
        <w:t>采购</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方案</w:t>
      </w:r>
    </w:p>
    <w:p w14:paraId="5BF63B0B">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left="0" w:leftChars="0" w:firstLine="840" w:firstLineChars="400"/>
        <w:jc w:val="both"/>
        <w:textAlignment w:val="auto"/>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4911A9C4">
      <w:pPr>
        <w:pStyle w:val="14"/>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480" w:firstLineChars="200"/>
        <w:jc w:val="both"/>
        <w:textAlignment w:val="auto"/>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广州市老人院拟采用院内比选方式组织采购</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eastAsia="宋体" w:cs="Times New Roman"/>
          <w:b w:val="0"/>
          <w:bCs w:val="0"/>
          <w:kern w:val="2"/>
          <w:sz w:val="24"/>
          <w:szCs w:val="24"/>
          <w:highlight w:val="none"/>
          <w:lang w:val="en-US" w:eastAsia="zh-CN" w:bidi="ar-SA"/>
        </w:rPr>
        <w:t>，欢迎符合资格条件的比选申请人参加。</w:t>
      </w:r>
    </w:p>
    <w:p w14:paraId="3B4BFCF1">
      <w:pPr>
        <w:keepNext w:val="0"/>
        <w:keepLines w:val="0"/>
        <w:pageBreakBefore w:val="0"/>
        <w:numPr>
          <w:ilvl w:val="-1"/>
          <w:numId w:val="0"/>
        </w:numPr>
        <w:kinsoku/>
        <w:wordWrap/>
        <w:overflowPunct/>
        <w:topLinePunct w:val="0"/>
        <w:autoSpaceDE/>
        <w:autoSpaceDN/>
        <w:bidi w:val="0"/>
        <w:adjustRightInd/>
        <w:snapToGrid/>
        <w:spacing w:before="156" w:beforeLines="50" w:line="240" w:lineRule="auto"/>
        <w:ind w:leftChars="0" w:firstLine="562" w:firstLineChars="200"/>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w:t>
      </w:r>
      <w:r>
        <w:rPr>
          <w:rFonts w:hint="eastAsia" w:ascii="黑体" w:hAnsi="黑体" w:eastAsia="黑体" w:cs="黑体"/>
          <w:b/>
          <w:bCs/>
          <w:sz w:val="28"/>
          <w:szCs w:val="28"/>
          <w:highlight w:val="none"/>
        </w:rPr>
        <w:t>项目概况</w:t>
      </w:r>
    </w:p>
    <w:p w14:paraId="6F2BC2FF">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rPr>
        <w:t>项目名称：</w:t>
      </w:r>
      <w:r>
        <w:rPr>
          <w:rFonts w:hint="default" w:ascii="Times New Roman" w:hAnsi="Times New Roman" w:eastAsia="宋体" w:cs="Times New Roman"/>
          <w:b w:val="0"/>
          <w:sz w:val="24"/>
          <w:szCs w:val="24"/>
          <w:highlight w:val="none"/>
          <w:lang w:val="en-US" w:bidi="ar-SA"/>
        </w:rPr>
        <w:t>广州市老人院202</w:t>
      </w:r>
      <w:r>
        <w:rPr>
          <w:rFonts w:hint="default" w:ascii="Times New Roman" w:hAnsi="Times New Roman" w:eastAsia="宋体" w:cs="Times New Roman"/>
          <w:b w:val="0"/>
          <w:sz w:val="24"/>
          <w:szCs w:val="24"/>
          <w:highlight w:val="none"/>
          <w:lang w:val="en-US" w:eastAsia="zh-CN" w:bidi="ar-SA"/>
        </w:rPr>
        <w:t>6</w:t>
      </w:r>
      <w:r>
        <w:rPr>
          <w:rFonts w:hint="default" w:ascii="Times New Roman" w:hAnsi="Times New Roman" w:eastAsia="宋体" w:cs="Times New Roman"/>
          <w:b w:val="0"/>
          <w:sz w:val="24"/>
          <w:szCs w:val="24"/>
          <w:highlight w:val="none"/>
          <w:lang w:val="en-US" w:bidi="ar-SA"/>
        </w:rPr>
        <w:t>年其他维修和保养服务</w:t>
      </w:r>
      <w:r>
        <w:rPr>
          <w:rFonts w:hint="default" w:ascii="Times New Roman" w:hAnsi="Times New Roman" w:cs="Times New Roman"/>
          <w:b w:val="0"/>
          <w:sz w:val="24"/>
          <w:szCs w:val="24"/>
          <w:highlight w:val="none"/>
          <w:lang w:val="en-US" w:eastAsia="zh-CN" w:bidi="ar-SA"/>
        </w:rPr>
        <w:t>采购项目</w:t>
      </w:r>
    </w:p>
    <w:p w14:paraId="021CE800">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项目</w:t>
      </w:r>
      <w:r>
        <w:rPr>
          <w:rFonts w:hint="default" w:ascii="Times New Roman" w:hAnsi="Times New Roman" w:cs="Times New Roman"/>
          <w:b w:val="0"/>
          <w:bCs w:val="0"/>
          <w:sz w:val="24"/>
          <w:szCs w:val="24"/>
          <w:highlight w:val="none"/>
          <w:lang w:val="en-US" w:eastAsia="zh-CN"/>
        </w:rPr>
        <w:t>编号</w:t>
      </w:r>
      <w:r>
        <w:rPr>
          <w:rFonts w:hint="default" w:ascii="Times New Roman" w:hAnsi="Times New Roman" w:eastAsia="宋体"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lang w:val="en-US" w:eastAsia="zh-CN"/>
        </w:rPr>
        <w:t>2026-00</w:t>
      </w:r>
      <w:r>
        <w:rPr>
          <w:rFonts w:hint="eastAsia" w:cs="Times New Roman"/>
          <w:b w:val="0"/>
          <w:bCs w:val="0"/>
          <w:sz w:val="24"/>
          <w:szCs w:val="24"/>
          <w:highlight w:val="none"/>
          <w:lang w:val="en-US" w:eastAsia="zh-CN"/>
        </w:rPr>
        <w:t>6C</w:t>
      </w:r>
    </w:p>
    <w:p w14:paraId="762FB651">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预算金额</w:t>
      </w:r>
      <w:r>
        <w:rPr>
          <w:rFonts w:hint="default" w:ascii="Times New Roman" w:hAnsi="Times New Roman" w:eastAsia="宋体" w:cs="Times New Roman"/>
          <w:b w:val="0"/>
          <w:bCs w:val="0"/>
          <w:sz w:val="24"/>
          <w:szCs w:val="24"/>
          <w:highlight w:val="none"/>
        </w:rPr>
        <w:t>：</w:t>
      </w:r>
      <w:r>
        <w:rPr>
          <w:rFonts w:hint="default" w:ascii="Times New Roman" w:hAnsi="Times New Roman" w:cs="Times New Roman"/>
          <w:color w:val="auto"/>
          <w:sz w:val="24"/>
          <w:szCs w:val="24"/>
          <w:highlight w:val="none"/>
        </w:rPr>
        <w:t>人民币</w:t>
      </w:r>
      <w:r>
        <w:rPr>
          <w:rFonts w:hint="eastAsia" w:cs="Times New Roman"/>
          <w:color w:val="auto"/>
          <w:sz w:val="24"/>
          <w:szCs w:val="24"/>
          <w:highlight w:val="none"/>
          <w:lang w:val="en-US" w:eastAsia="zh-CN"/>
        </w:rPr>
        <w:t>21</w:t>
      </w:r>
      <w:r>
        <w:rPr>
          <w:rFonts w:hint="default" w:ascii="Times New Roman" w:hAnsi="Times New Roman" w:cs="Times New Roman"/>
          <w:color w:val="auto"/>
          <w:sz w:val="24"/>
          <w:szCs w:val="24"/>
          <w:highlight w:val="none"/>
          <w:lang w:val="en-US" w:eastAsia="zh-CN"/>
        </w:rPr>
        <w:t>万</w:t>
      </w:r>
      <w:r>
        <w:rPr>
          <w:rFonts w:hint="default" w:ascii="Times New Roman" w:hAnsi="Times New Roman" w:cs="Times New Roman"/>
          <w:b w:val="0"/>
          <w:bCs w:val="0"/>
          <w:sz w:val="24"/>
          <w:szCs w:val="24"/>
          <w:highlight w:val="none"/>
          <w:lang w:val="en-US" w:eastAsia="zh-CN"/>
        </w:rPr>
        <w:t>元</w:t>
      </w:r>
    </w:p>
    <w:p w14:paraId="5AE25C1C">
      <w:pPr>
        <w:pStyle w:val="23"/>
        <w:keepNext w:val="0"/>
        <w:keepLines w:val="0"/>
        <w:pageBreakBefore w:val="0"/>
        <w:kinsoku/>
        <w:wordWrap/>
        <w:overflowPunct/>
        <w:topLinePunct w:val="0"/>
        <w:autoSpaceDE/>
        <w:autoSpaceDN/>
        <w:bidi w:val="0"/>
        <w:adjustRightInd/>
        <w:snapToGrid w:val="0"/>
        <w:spacing w:line="360" w:lineRule="auto"/>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val="0"/>
          <w:bCs w:val="0"/>
          <w:sz w:val="24"/>
          <w:szCs w:val="24"/>
          <w:highlight w:val="none"/>
        </w:rPr>
        <w:t>采购方式：</w:t>
      </w:r>
      <w:r>
        <w:rPr>
          <w:rFonts w:hint="default" w:ascii="Times New Roman" w:hAnsi="Times New Roman" w:cs="Times New Roman"/>
          <w:b w:val="0"/>
          <w:bCs w:val="0"/>
          <w:sz w:val="24"/>
          <w:szCs w:val="24"/>
          <w:highlight w:val="none"/>
          <w:lang w:val="en-US" w:eastAsia="zh-CN"/>
        </w:rPr>
        <w:t>院内比选</w:t>
      </w:r>
    </w:p>
    <w:tbl>
      <w:tblPr>
        <w:tblStyle w:val="16"/>
        <w:tblW w:w="83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437"/>
        <w:gridCol w:w="1175"/>
        <w:gridCol w:w="2125"/>
        <w:gridCol w:w="1330"/>
        <w:gridCol w:w="1370"/>
      </w:tblGrid>
      <w:tr w14:paraId="7BB6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0" w:type="dxa"/>
            <w:noWrap w:val="0"/>
            <w:tcMar>
              <w:top w:w="0" w:type="dxa"/>
              <w:left w:w="0" w:type="dxa"/>
              <w:bottom w:w="0" w:type="dxa"/>
              <w:right w:w="0" w:type="dxa"/>
            </w:tcMar>
            <w:vAlign w:val="center"/>
          </w:tcPr>
          <w:p w14:paraId="05413739">
            <w:pPr>
              <w:spacing w:line="560" w:lineRule="exact"/>
              <w:jc w:val="center"/>
              <w:outlineLvl w:val="5"/>
              <w:rPr>
                <w:rFonts w:hint="default" w:ascii="Times New Roman" w:hAnsi="Times New Roman" w:eastAsia="宋体" w:cs="Times New Roman"/>
                <w:b/>
                <w:bCs/>
                <w:color w:val="auto"/>
                <w:sz w:val="21"/>
                <w:szCs w:val="21"/>
                <w:highlight w:val="none"/>
              </w:rPr>
            </w:pPr>
            <w:bookmarkStart w:id="0" w:name="OLE_LINK1"/>
            <w:r>
              <w:rPr>
                <w:rFonts w:hint="default" w:ascii="Times New Roman" w:hAnsi="Times New Roman" w:eastAsia="宋体" w:cs="Times New Roman"/>
                <w:b/>
                <w:bCs/>
                <w:color w:val="auto"/>
                <w:sz w:val="21"/>
                <w:szCs w:val="21"/>
                <w:highlight w:val="none"/>
              </w:rPr>
              <w:t>品目</w:t>
            </w:r>
            <w:r>
              <w:rPr>
                <w:rFonts w:hint="default" w:ascii="Times New Roman" w:hAnsi="Times New Roman" w:eastAsia="宋体" w:cs="Times New Roman"/>
                <w:b/>
                <w:bCs/>
                <w:color w:val="auto"/>
                <w:sz w:val="21"/>
                <w:szCs w:val="21"/>
                <w:highlight w:val="none"/>
                <w:lang w:eastAsia="zh-CN"/>
              </w:rPr>
              <w:t>号</w:t>
            </w:r>
          </w:p>
        </w:tc>
        <w:tc>
          <w:tcPr>
            <w:tcW w:w="1437" w:type="dxa"/>
            <w:noWrap w:val="0"/>
            <w:tcMar>
              <w:top w:w="0" w:type="dxa"/>
              <w:left w:w="0" w:type="dxa"/>
              <w:bottom w:w="0" w:type="dxa"/>
              <w:right w:w="0" w:type="dxa"/>
            </w:tcMar>
            <w:vAlign w:val="center"/>
          </w:tcPr>
          <w:p w14:paraId="18320B0C">
            <w:pPr>
              <w:spacing w:line="560" w:lineRule="exact"/>
              <w:jc w:val="center"/>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品目名称</w:t>
            </w:r>
          </w:p>
        </w:tc>
        <w:tc>
          <w:tcPr>
            <w:tcW w:w="1175" w:type="dxa"/>
            <w:noWrap w:val="0"/>
            <w:tcMar>
              <w:top w:w="0" w:type="dxa"/>
              <w:left w:w="0" w:type="dxa"/>
              <w:bottom w:w="0" w:type="dxa"/>
              <w:right w:w="0" w:type="dxa"/>
            </w:tcMar>
            <w:vAlign w:val="center"/>
          </w:tcPr>
          <w:p w14:paraId="521DE2EA">
            <w:pPr>
              <w:spacing w:line="560" w:lineRule="exact"/>
              <w:ind w:firstLine="422" w:firstLineChars="2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数量</w:t>
            </w:r>
          </w:p>
          <w:p w14:paraId="03119C8F">
            <w:pPr>
              <w:spacing w:line="560" w:lineRule="exact"/>
              <w:jc w:val="center"/>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（单位）</w:t>
            </w:r>
          </w:p>
        </w:tc>
        <w:tc>
          <w:tcPr>
            <w:tcW w:w="2125" w:type="dxa"/>
            <w:noWrap w:val="0"/>
            <w:tcMar>
              <w:top w:w="0" w:type="dxa"/>
              <w:left w:w="0" w:type="dxa"/>
              <w:bottom w:w="0" w:type="dxa"/>
              <w:right w:w="0" w:type="dxa"/>
            </w:tcMar>
            <w:vAlign w:val="center"/>
          </w:tcPr>
          <w:p w14:paraId="1F2D7AF2">
            <w:pPr>
              <w:spacing w:line="560" w:lineRule="exact"/>
              <w:ind w:firstLine="632" w:firstLineChars="3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lang w:val="en-US" w:bidi="ar-SA"/>
              </w:rPr>
              <w:t>采购标的</w:t>
            </w:r>
          </w:p>
        </w:tc>
        <w:tc>
          <w:tcPr>
            <w:tcW w:w="1330" w:type="dxa"/>
            <w:noWrap w:val="0"/>
            <w:tcMar>
              <w:top w:w="0" w:type="dxa"/>
              <w:left w:w="0" w:type="dxa"/>
              <w:bottom w:w="0" w:type="dxa"/>
              <w:right w:w="0" w:type="dxa"/>
            </w:tcMar>
            <w:vAlign w:val="center"/>
          </w:tcPr>
          <w:p w14:paraId="135B6AD4">
            <w:pPr>
              <w:spacing w:line="560" w:lineRule="exact"/>
              <w:ind w:firstLine="211" w:firstLineChars="100"/>
              <w:outlineLvl w:val="5"/>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技术需求或</w:t>
            </w:r>
          </w:p>
          <w:p w14:paraId="0DA07BF5">
            <w:pPr>
              <w:spacing w:line="560" w:lineRule="exact"/>
              <w:ind w:firstLine="211" w:firstLineChars="100"/>
              <w:outlineLvl w:val="5"/>
              <w:rPr>
                <w:rFonts w:hint="default" w:ascii="Times New Roman" w:hAnsi="Times New Roman" w:eastAsia="宋体" w:cs="Times New Roman"/>
                <w:b/>
                <w:bCs/>
                <w:color w:val="auto"/>
                <w:sz w:val="21"/>
                <w:szCs w:val="21"/>
                <w:highlight w:val="none"/>
                <w:lang w:val="en-US" w:bidi="ar-SA"/>
              </w:rPr>
            </w:pPr>
            <w:r>
              <w:rPr>
                <w:rFonts w:hint="default" w:ascii="Times New Roman" w:hAnsi="Times New Roman" w:eastAsia="宋体" w:cs="Times New Roman"/>
                <w:b/>
                <w:bCs/>
                <w:color w:val="auto"/>
                <w:sz w:val="21"/>
                <w:szCs w:val="21"/>
                <w:highlight w:val="none"/>
              </w:rPr>
              <w:t>服务要求</w:t>
            </w:r>
          </w:p>
        </w:tc>
        <w:tc>
          <w:tcPr>
            <w:tcW w:w="1370" w:type="dxa"/>
            <w:noWrap w:val="0"/>
            <w:tcMar>
              <w:top w:w="0" w:type="dxa"/>
              <w:left w:w="0" w:type="dxa"/>
              <w:bottom w:w="0" w:type="dxa"/>
              <w:right w:w="0" w:type="dxa"/>
            </w:tcMar>
            <w:vAlign w:val="center"/>
          </w:tcPr>
          <w:p w14:paraId="32A78CFE">
            <w:pPr>
              <w:spacing w:line="560" w:lineRule="exact"/>
              <w:jc w:val="center"/>
              <w:outlineLvl w:val="5"/>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预算金额</w:t>
            </w:r>
            <w:r>
              <w:rPr>
                <w:rFonts w:hint="eastAsia" w:cs="Times New Roman"/>
                <w:b/>
                <w:bCs/>
                <w:color w:val="auto"/>
                <w:sz w:val="21"/>
                <w:szCs w:val="21"/>
                <w:highlight w:val="none"/>
                <w:lang w:eastAsia="zh-CN"/>
              </w:rPr>
              <w:t>（</w:t>
            </w:r>
            <w:r>
              <w:rPr>
                <w:rFonts w:hint="default" w:ascii="Times New Roman" w:hAnsi="Times New Roman" w:cs="Times New Roman"/>
                <w:sz w:val="21"/>
                <w:szCs w:val="21"/>
                <w:highlight w:val="none"/>
              </w:rPr>
              <w:t>万元</w:t>
            </w:r>
            <w:r>
              <w:rPr>
                <w:rFonts w:hint="eastAsia" w:cs="Times New Roman"/>
                <w:b/>
                <w:bCs/>
                <w:color w:val="auto"/>
                <w:sz w:val="21"/>
                <w:szCs w:val="21"/>
                <w:highlight w:val="none"/>
                <w:lang w:eastAsia="zh-CN"/>
              </w:rPr>
              <w:t>）</w:t>
            </w:r>
          </w:p>
        </w:tc>
      </w:tr>
      <w:tr w14:paraId="4FD9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950" w:type="dxa"/>
            <w:noWrap w:val="0"/>
            <w:vAlign w:val="center"/>
          </w:tcPr>
          <w:p w14:paraId="3DEDE3D4">
            <w:pPr>
              <w:spacing w:line="240" w:lineRule="auto"/>
              <w:jc w:val="center"/>
              <w:outlineLvl w:val="5"/>
              <w:rPr>
                <w:rFonts w:hint="default"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lang w:val="en-US" w:eastAsia="zh-CN"/>
              </w:rPr>
              <w:t>C23129900</w:t>
            </w:r>
          </w:p>
        </w:tc>
        <w:tc>
          <w:tcPr>
            <w:tcW w:w="1437" w:type="dxa"/>
            <w:noWrap w:val="0"/>
            <w:vAlign w:val="center"/>
          </w:tcPr>
          <w:p w14:paraId="0884EFE4">
            <w:pPr>
              <w:spacing w:line="240" w:lineRule="auto"/>
              <w:jc w:val="center"/>
              <w:outlineLvl w:val="5"/>
              <w:rPr>
                <w:rFonts w:hint="default" w:ascii="Times New Roman" w:hAnsi="Times New Roman" w:cs="Times New Roman"/>
                <w:b w:val="0"/>
                <w:bCs w:val="0"/>
                <w:sz w:val="21"/>
                <w:szCs w:val="21"/>
                <w:highlight w:val="none"/>
              </w:rPr>
            </w:pPr>
            <w:r>
              <w:rPr>
                <w:rFonts w:hint="default" w:ascii="Times New Roman" w:hAnsi="Times New Roman" w:eastAsia="宋体" w:cs="Times New Roman"/>
                <w:sz w:val="21"/>
                <w:szCs w:val="21"/>
                <w:highlight w:val="none"/>
                <w:lang w:val="en-US" w:eastAsia="zh-CN"/>
              </w:rPr>
              <w:t>其他维修和保养服务</w:t>
            </w:r>
          </w:p>
        </w:tc>
        <w:tc>
          <w:tcPr>
            <w:tcW w:w="1175" w:type="dxa"/>
            <w:noWrap w:val="0"/>
            <w:vAlign w:val="center"/>
          </w:tcPr>
          <w:p w14:paraId="2F8F6144">
            <w:pPr>
              <w:spacing w:line="240" w:lineRule="auto"/>
              <w:jc w:val="center"/>
              <w:outlineLvl w:val="5"/>
              <w:rPr>
                <w:rFonts w:hint="default" w:ascii="Times New Roman" w:hAnsi="Times New Roman" w:cs="Times New Roman"/>
                <w:sz w:val="21"/>
                <w:szCs w:val="21"/>
                <w:highlight w:val="none"/>
              </w:rPr>
            </w:pPr>
            <w:r>
              <w:rPr>
                <w:rFonts w:hint="default" w:ascii="Times New Roman" w:hAnsi="Times New Roman" w:eastAsia="宋体" w:cs="Times New Roman"/>
                <w:b w:val="0"/>
                <w:bCs w:val="0"/>
                <w:color w:val="000000"/>
                <w:kern w:val="2"/>
                <w:sz w:val="21"/>
                <w:szCs w:val="21"/>
                <w:highlight w:val="none"/>
                <w:vertAlign w:val="baseline"/>
                <w:lang w:val="en-US" w:eastAsia="zh-CN" w:bidi="ar-SA"/>
              </w:rPr>
              <w:t>1年</w:t>
            </w:r>
          </w:p>
        </w:tc>
        <w:tc>
          <w:tcPr>
            <w:tcW w:w="2125" w:type="dxa"/>
            <w:noWrap w:val="0"/>
            <w:vAlign w:val="center"/>
          </w:tcPr>
          <w:p w14:paraId="6C2FF4A9">
            <w:pPr>
              <w:spacing w:line="240" w:lineRule="auto"/>
              <w:jc w:val="center"/>
              <w:outlineLvl w:val="5"/>
              <w:rPr>
                <w:rFonts w:hint="default" w:ascii="Times New Roman" w:hAnsi="Times New Roman" w:eastAsia="宋体" w:cs="Times New Roman"/>
                <w:sz w:val="21"/>
                <w:szCs w:val="21"/>
                <w:highlight w:val="none"/>
                <w:lang w:val="en-US" w:bidi="ar-SA"/>
              </w:rPr>
            </w:pPr>
            <w:r>
              <w:rPr>
                <w:rFonts w:hint="default" w:ascii="Times New Roman" w:hAnsi="Times New Roman" w:cs="Times New Roman"/>
                <w:color w:val="auto"/>
                <w:sz w:val="21"/>
                <w:szCs w:val="21"/>
                <w:highlight w:val="none"/>
              </w:rPr>
              <w:t>广州市老人院202</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年护理交互系统设施设备维护保养服务</w:t>
            </w:r>
          </w:p>
        </w:tc>
        <w:tc>
          <w:tcPr>
            <w:tcW w:w="1330" w:type="dxa"/>
            <w:noWrap w:val="0"/>
            <w:vAlign w:val="center"/>
          </w:tcPr>
          <w:p w14:paraId="5874805A">
            <w:pPr>
              <w:pStyle w:val="14"/>
              <w:keepNext w:val="0"/>
              <w:keepLines w:val="0"/>
              <w:pageBreakBefore w:val="0"/>
              <w:numPr>
                <w:ilvl w:val="0"/>
                <w:numId w:val="0"/>
              </w:numPr>
              <w:kinsoku/>
              <w:wordWrap/>
              <w:overflowPunct/>
              <w:topLinePunct w:val="0"/>
              <w:autoSpaceDE/>
              <w:autoSpaceDN/>
              <w:bidi w:val="0"/>
              <w:adjustRightInd/>
              <w:snapToGrid w:val="0"/>
              <w:spacing w:beforeLines="0" w:afterLines="0" w:line="300" w:lineRule="exact"/>
              <w:ind w:left="0" w:leftChars="0" w:firstLine="0" w:firstLineChars="0"/>
              <w:jc w:val="center"/>
              <w:textAlignment w:val="auto"/>
              <w:rPr>
                <w:rFonts w:hint="default" w:ascii="Times New Roman" w:hAnsi="Times New Roman" w:eastAsia="宋体" w:cs="Times New Roman"/>
                <w:sz w:val="21"/>
                <w:szCs w:val="21"/>
                <w:highlight w:val="none"/>
                <w:lang w:val="en-US" w:bidi="ar-SA"/>
              </w:rPr>
            </w:pPr>
            <w:r>
              <w:rPr>
                <w:rFonts w:hint="default" w:ascii="Times New Roman" w:hAnsi="Times New Roman" w:eastAsia="宋体" w:cs="Times New Roman"/>
                <w:b w:val="0"/>
                <w:bCs w:val="0"/>
                <w:kern w:val="2"/>
                <w:sz w:val="21"/>
                <w:szCs w:val="21"/>
                <w:highlight w:val="none"/>
                <w:vertAlign w:val="baseline"/>
                <w:lang w:val="en-US" w:eastAsia="zh-CN" w:bidi="ar-SA"/>
              </w:rPr>
              <w:t>详见</w:t>
            </w:r>
            <w:r>
              <w:rPr>
                <w:rFonts w:hint="eastAsia" w:ascii="Times New Roman" w:hAnsi="Times New Roman" w:eastAsia="宋体" w:cs="Times New Roman"/>
                <w:b w:val="0"/>
                <w:bCs w:val="0"/>
                <w:kern w:val="2"/>
                <w:sz w:val="21"/>
                <w:szCs w:val="21"/>
                <w:highlight w:val="none"/>
                <w:vertAlign w:val="baseline"/>
                <w:lang w:val="en-US" w:eastAsia="zh-CN" w:bidi="ar-SA"/>
              </w:rPr>
              <w:t>采购包1需求</w:t>
            </w:r>
          </w:p>
        </w:tc>
        <w:tc>
          <w:tcPr>
            <w:tcW w:w="1370" w:type="dxa"/>
            <w:noWrap w:val="0"/>
            <w:vAlign w:val="center"/>
          </w:tcPr>
          <w:p w14:paraId="4831E80F">
            <w:pPr>
              <w:spacing w:line="240" w:lineRule="auto"/>
              <w:jc w:val="center"/>
              <w:outlineLvl w:val="5"/>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rPr>
              <w:t>人民币</w:t>
            </w:r>
            <w:r>
              <w:rPr>
                <w:rFonts w:hint="default" w:ascii="Times New Roman" w:hAnsi="Times New Roman" w:cs="Times New Roman"/>
                <w:sz w:val="21"/>
                <w:szCs w:val="21"/>
                <w:highlight w:val="none"/>
                <w:lang w:val="en-US" w:eastAsia="zh-CN"/>
              </w:rPr>
              <w:t>21</w:t>
            </w:r>
            <w:r>
              <w:rPr>
                <w:rFonts w:hint="default" w:ascii="Times New Roman" w:hAnsi="Times New Roman" w:cs="Times New Roman"/>
                <w:sz w:val="21"/>
                <w:szCs w:val="21"/>
                <w:highlight w:val="none"/>
              </w:rPr>
              <w:t>万元</w:t>
            </w:r>
          </w:p>
        </w:tc>
      </w:tr>
      <w:bookmarkEnd w:id="0"/>
    </w:tbl>
    <w:p w14:paraId="4C786F57">
      <w:pPr>
        <w:pStyle w:val="14"/>
        <w:keepNext w:val="0"/>
        <w:keepLines w:val="0"/>
        <w:pageBreakBefore w:val="0"/>
        <w:numPr>
          <w:ilvl w:val="0"/>
          <w:numId w:val="0"/>
        </w:numPr>
        <w:kinsoku/>
        <w:wordWrap/>
        <w:overflowPunct/>
        <w:topLinePunct w:val="0"/>
        <w:autoSpaceDE/>
        <w:autoSpaceDN/>
        <w:bidi w:val="0"/>
        <w:adjustRightInd/>
        <w:snapToGrid w:val="0"/>
        <w:spacing w:line="360" w:lineRule="auto"/>
        <w:ind w:left="439" w:leftChars="209" w:firstLine="0" w:firstLineChars="0"/>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p>
    <w:p w14:paraId="5669514A">
      <w:pPr>
        <w:spacing w:before="156" w:beforeLines="50" w:line="24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sz w:val="24"/>
          <w:szCs w:val="24"/>
          <w:highlight w:val="none"/>
          <w:lang w:val="en-US" w:eastAsia="zh-CN"/>
        </w:rPr>
        <w:t>合同履行期限：</w:t>
      </w:r>
      <w:r>
        <w:rPr>
          <w:rFonts w:hint="default" w:ascii="Times New Roman" w:hAnsi="Times New Roman" w:cs="Times New Roman"/>
          <w:sz w:val="24"/>
          <w:szCs w:val="24"/>
          <w:highlight w:val="none"/>
          <w:lang w:val="en-US" w:eastAsia="zh-CN"/>
        </w:rPr>
        <w:t>合同履行期限为1年</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（原合同：2026年10月21日终止</w:t>
      </w:r>
      <w:r>
        <w:rPr>
          <w:rFonts w:hint="default" w:ascii="Times New Roman" w:hAnsi="Times New Roman" w:eastAsia="宋体" w:cs="Times New Roman"/>
          <w:sz w:val="24"/>
          <w:szCs w:val="24"/>
          <w:highlight w:val="none"/>
          <w:lang w:val="en-US" w:eastAsia="zh-CN"/>
        </w:rPr>
        <w:t>或结算金额达到预算金额时则项目提前终止</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auto"/>
          <w:sz w:val="24"/>
          <w:szCs w:val="24"/>
          <w:highlight w:val="none"/>
        </w:rPr>
        <w:t>。</w:t>
      </w:r>
      <w:r>
        <w:rPr>
          <w:rFonts w:hint="eastAsia" w:ascii="宋体" w:hAnsi="宋体" w:cs="宋体"/>
          <w:sz w:val="24"/>
          <w:szCs w:val="24"/>
          <w:highlight w:val="none"/>
        </w:rPr>
        <w:t>中选人不得将本项目分包/转包。</w:t>
      </w:r>
    </w:p>
    <w:p w14:paraId="738C8919">
      <w:pPr>
        <w:spacing w:before="156" w:beforeLines="50"/>
        <w:ind w:firstLine="562" w:firstLineChars="200"/>
        <w:rPr>
          <w:rFonts w:hint="eastAsia" w:ascii="黑体" w:hAnsi="黑体" w:eastAsia="黑体" w:cs="黑体"/>
          <w:b/>
          <w:bCs/>
          <w:kern w:val="2"/>
          <w:sz w:val="28"/>
          <w:szCs w:val="28"/>
          <w:highlight w:val="none"/>
          <w:lang w:val="en-US" w:eastAsia="zh-CN" w:bidi="ar-SA"/>
        </w:rPr>
      </w:pPr>
      <w:r>
        <w:rPr>
          <w:rFonts w:hint="eastAsia" w:ascii="黑体" w:hAnsi="黑体" w:eastAsia="黑体" w:cs="黑体"/>
          <w:b/>
          <w:bCs/>
          <w:kern w:val="2"/>
          <w:sz w:val="28"/>
          <w:szCs w:val="28"/>
          <w:highlight w:val="none"/>
          <w:lang w:val="en-US" w:eastAsia="zh-CN" w:bidi="ar-SA"/>
        </w:rPr>
        <w:t>二、比选申请人的资格要求</w:t>
      </w:r>
    </w:p>
    <w:p w14:paraId="55159430">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83A6295">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（二）</w:t>
      </w: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99D759A">
      <w:pPr>
        <w:spacing w:line="360" w:lineRule="auto"/>
        <w:ind w:firstLine="480" w:firstLineChars="2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（三）本项目不接受联合体响应。</w:t>
      </w:r>
    </w:p>
    <w:p w14:paraId="032AE78A">
      <w:pPr>
        <w:spacing w:before="156" w:beforeLines="50"/>
        <w:ind w:firstLine="562"/>
        <w:rPr>
          <w:rFonts w:hint="eastAsia" w:ascii="黑体" w:hAnsi="黑体" w:eastAsia="黑体" w:cs="黑体"/>
          <w:b/>
          <w:bCs/>
          <w:sz w:val="28"/>
          <w:szCs w:val="28"/>
          <w:highlight w:val="none"/>
          <w:lang w:val="en-US" w:eastAsia="zh-CN" w:bidi="ar-SA"/>
        </w:rPr>
      </w:pPr>
      <w:r>
        <w:rPr>
          <w:rFonts w:hint="eastAsia" w:ascii="黑体" w:hAnsi="黑体" w:eastAsia="黑体" w:cs="黑体"/>
          <w:b/>
          <w:bCs/>
          <w:sz w:val="28"/>
          <w:szCs w:val="28"/>
          <w:highlight w:val="none"/>
          <w:lang w:val="en-US" w:eastAsia="zh-CN" w:bidi="ar-SA"/>
        </w:rPr>
        <w:t>三、采购需求</w:t>
      </w:r>
    </w:p>
    <w:p w14:paraId="6FB209B7">
      <w:pPr>
        <w:pStyle w:val="2"/>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（一）</w:t>
      </w:r>
      <w:r>
        <w:rPr>
          <w:rFonts w:hint="eastAsia" w:ascii="黑体" w:hAnsi="黑体" w:eastAsia="黑体" w:cs="黑体"/>
          <w:b/>
          <w:bCs/>
          <w:color w:val="000000"/>
          <w:sz w:val="24"/>
          <w:szCs w:val="24"/>
          <w:lang w:val="en-US" w:bidi="ar-SA"/>
        </w:rPr>
        <w:t>有关说明：</w:t>
      </w:r>
    </w:p>
    <w:p w14:paraId="7C24DB5F">
      <w:pPr>
        <w:spacing w:line="360" w:lineRule="auto"/>
        <w:ind w:firstLine="480" w:firstLineChars="200"/>
        <w:rPr>
          <w:rFonts w:hint="default" w:ascii="Times New Roman" w:hAnsi="Times New Roman" w:eastAsia="宋体" w:cs="Times New Roman"/>
          <w:sz w:val="24"/>
          <w:szCs w:val="24"/>
          <w:highlight w:val="none"/>
          <w:lang w:val="en-US" w:bidi="ar-SA"/>
        </w:rPr>
      </w:pPr>
      <w:r>
        <w:rPr>
          <w:rFonts w:hint="default" w:ascii="Times New Roman" w:hAnsi="Times New Roman" w:eastAsia="宋体" w:cs="Times New Roman"/>
          <w:sz w:val="24"/>
          <w:szCs w:val="24"/>
          <w:highlight w:val="none"/>
          <w:lang w:val="en-US" w:bidi="ar-SA"/>
        </w:rPr>
        <w:t>1.</w:t>
      </w:r>
      <w:r>
        <w:rPr>
          <w:rFonts w:hint="default" w:ascii="Times New Roman" w:hAnsi="Times New Roman" w:eastAsia="宋体" w:cs="Times New Roman"/>
          <w:sz w:val="24"/>
          <w:szCs w:val="24"/>
          <w:highlight w:val="none"/>
          <w:lang w:val="en-US" w:eastAsia="zh-CN" w:bidi="ar-SA"/>
        </w:rPr>
        <w:t>比选申请人</w:t>
      </w:r>
      <w:r>
        <w:rPr>
          <w:rFonts w:hint="default" w:ascii="Times New Roman" w:hAnsi="Times New Roman" w:eastAsia="宋体" w:cs="Times New Roman"/>
          <w:sz w:val="24"/>
          <w:szCs w:val="24"/>
          <w:highlight w:val="none"/>
          <w:lang w:val="en-US" w:bidi="ar-SA"/>
        </w:rPr>
        <w:t>须对本项目的采购标的进行整体响应，任何只对本项目采购标的其中一部分内容、数量进行的响应都被视为无效响应。</w:t>
      </w:r>
    </w:p>
    <w:p w14:paraId="2DD08884">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2.采购需求中标注“★”号条款为实质性条款（如有），必须逐条进行响应，有任何一条负偏离的，将导致比选（响应）无效。</w:t>
      </w:r>
    </w:p>
    <w:p w14:paraId="648048AF">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3.采购需求中标注“▲”号条款为重要技术参数（如有），将根据评审要求影响其得分，但不作为无效比选（响应）条款。</w:t>
      </w:r>
    </w:p>
    <w:p w14:paraId="5E036F4E">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★4.凡属于《中华人民共和国实施强制性产品认证的产品目录》的产品，请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w:t>
      </w:r>
      <w:r>
        <w:rPr>
          <w:rFonts w:hint="default" w:ascii="Times New Roman" w:hAnsi="Times New Roman" w:eastAsia="宋体" w:cs="Times New Roman"/>
          <w:sz w:val="24"/>
          <w:szCs w:val="24"/>
          <w:highlight w:val="none"/>
          <w:lang w:eastAsia="zh-CN"/>
        </w:rPr>
        <w:t>响应</w:t>
      </w:r>
      <w:r>
        <w:rPr>
          <w:rFonts w:hint="default" w:ascii="Times New Roman" w:hAnsi="Times New Roman" w:eastAsia="宋体" w:cs="Times New Roman"/>
          <w:sz w:val="24"/>
          <w:szCs w:val="24"/>
          <w:highlight w:val="none"/>
        </w:rPr>
        <w:t>文件中承诺在更换配件时提供该产品的“中国强制性产品认证”（CCC认证）证书</w:t>
      </w:r>
      <w:r>
        <w:rPr>
          <w:rFonts w:hint="default" w:ascii="Times New Roman" w:hAnsi="Times New Roman" w:cs="Times New Roman"/>
          <w:sz w:val="24"/>
          <w:szCs w:val="24"/>
          <w:highlight w:val="none"/>
          <w:lang w:eastAsia="zh-CN"/>
        </w:rPr>
        <w:t>（提供承诺函、格式自拟）</w:t>
      </w:r>
      <w:r>
        <w:rPr>
          <w:rFonts w:hint="default" w:ascii="Times New Roman" w:hAnsi="Times New Roman" w:eastAsia="宋体" w:cs="Times New Roman"/>
          <w:sz w:val="24"/>
          <w:szCs w:val="24"/>
          <w:highlight w:val="none"/>
        </w:rPr>
        <w:t>。</w:t>
      </w:r>
    </w:p>
    <w:p w14:paraId="37EAE46C">
      <w:pPr>
        <w:spacing w:line="360" w:lineRule="auto"/>
        <w:ind w:firstLine="480" w:firstLineChars="20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响应承诺函</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eastAsia="zh-CN"/>
        </w:rPr>
        <w:t>（详见附件</w:t>
      </w:r>
      <w:r>
        <w:rPr>
          <w:rFonts w:hint="eastAsia" w:cs="Times New Roman"/>
          <w:sz w:val="24"/>
          <w:szCs w:val="24"/>
          <w:highlight w:val="none"/>
          <w:lang w:val="en-US" w:eastAsia="zh-CN"/>
        </w:rPr>
        <w:t>1</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w:t>
      </w:r>
    </w:p>
    <w:p w14:paraId="243FDF37">
      <w:pPr>
        <w:numPr>
          <w:ilvl w:val="0"/>
          <w:numId w:val="0"/>
        </w:numPr>
        <w:spacing w:line="360" w:lineRule="auto"/>
        <w:ind w:firstLine="480" w:firstLineChars="200"/>
        <w:rPr>
          <w:rFonts w:hint="default" w:ascii="Times New Roman" w:hAnsi="Times New Roman" w:cs="Times New Roman"/>
          <w:b/>
          <w:color w:val="auto"/>
          <w:sz w:val="28"/>
          <w:highlight w:val="none"/>
          <w:lang w:eastAsia="zh-CN"/>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rPr>
        <w:t>请</w:t>
      </w:r>
      <w:r>
        <w:rPr>
          <w:rFonts w:hint="default" w:ascii="Times New Roman" w:hAnsi="Times New Roman" w:eastAsia="宋体" w:cs="Times New Roman"/>
          <w:sz w:val="24"/>
          <w:szCs w:val="24"/>
          <w:highlight w:val="none"/>
          <w:lang w:eastAsia="zh-CN"/>
        </w:rPr>
        <w:t>比选申请人</w:t>
      </w:r>
      <w:r>
        <w:rPr>
          <w:rFonts w:hint="default" w:ascii="Times New Roman" w:hAnsi="Times New Roman" w:eastAsia="宋体" w:cs="Times New Roman"/>
          <w:sz w:val="24"/>
          <w:szCs w:val="24"/>
          <w:highlight w:val="none"/>
        </w:rPr>
        <w:t>在比选文件中</w:t>
      </w:r>
      <w:r>
        <w:rPr>
          <w:rFonts w:hint="default" w:ascii="Times New Roman" w:hAnsi="Times New Roman" w:eastAsia="宋体" w:cs="Times New Roman"/>
          <w:sz w:val="24"/>
          <w:szCs w:val="24"/>
          <w:highlight w:val="none"/>
          <w:lang w:val="en-US" w:eastAsia="zh-CN"/>
        </w:rPr>
        <w:t>提供</w:t>
      </w:r>
      <w:r>
        <w:rPr>
          <w:rFonts w:hint="default" w:ascii="Times New Roman" w:hAnsi="Times New Roman" w:eastAsia="宋体" w:cs="Times New Roman"/>
          <w:sz w:val="24"/>
          <w:szCs w:val="24"/>
          <w:highlight w:val="none"/>
        </w:rPr>
        <w:t>比选申请人廉洁承诺书</w:t>
      </w:r>
      <w:r>
        <w:rPr>
          <w:rFonts w:hint="default" w:ascii="Times New Roman" w:hAnsi="Times New Roman" w:eastAsia="宋体" w:cs="Times New Roman"/>
          <w:sz w:val="24"/>
          <w:szCs w:val="24"/>
          <w:highlight w:val="none"/>
          <w:lang w:eastAsia="zh-CN"/>
        </w:rPr>
        <w:t>（详见附件</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w:t>
      </w:r>
    </w:p>
    <w:p w14:paraId="0FDE9653">
      <w:pPr>
        <w:pStyle w:val="2"/>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（二）</w:t>
      </w:r>
      <w:r>
        <w:rPr>
          <w:rFonts w:hint="eastAsia" w:ascii="黑体" w:hAnsi="黑体" w:eastAsia="黑体" w:cs="黑体"/>
          <w:b/>
          <w:bCs/>
          <w:color w:val="000000"/>
          <w:sz w:val="24"/>
          <w:szCs w:val="24"/>
          <w:lang w:val="en-US" w:bidi="ar-SA"/>
        </w:rPr>
        <w:t>基本概况</w:t>
      </w:r>
    </w:p>
    <w:p w14:paraId="124ED106">
      <w:pPr>
        <w:spacing w:line="360" w:lineRule="auto"/>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本项目是对广州市老人院上水院区现有的床头主机 1202台、房间主机 513 台、护理站主机 30 台、 护理站大屏 30 台，镇龙院区现有的床头主机 1804台、房间主机 878 台、护理站主机 36 台、 护理站大屏 10 台、配套的服务器和后台软件，133 台 POE 接入交换机以及系统软件</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以及</w:t>
      </w:r>
      <w:r>
        <w:rPr>
          <w:rFonts w:hint="default" w:ascii="Times New Roman" w:hAnsi="Times New Roman" w:cs="Times New Roman"/>
          <w:color w:val="auto"/>
          <w:sz w:val="24"/>
          <w:szCs w:val="24"/>
          <w:highlight w:val="none"/>
          <w:lang w:eastAsia="zh-CN"/>
        </w:rPr>
        <w:t>慈云康复楼三四楼116个老人床头及卫生间呼叫器系统（含 73 个对讲分机、43 个厕所分机）</w:t>
      </w:r>
      <w:r>
        <w:rPr>
          <w:rFonts w:hint="default" w:ascii="Times New Roman" w:hAnsi="Times New Roman" w:cs="Times New Roman"/>
          <w:color w:val="auto"/>
          <w:sz w:val="24"/>
          <w:szCs w:val="24"/>
          <w:highlight w:val="none"/>
        </w:rPr>
        <w:t>提供维保服务，期限为一年。</w:t>
      </w:r>
    </w:p>
    <w:p w14:paraId="3DB1C774">
      <w:pPr>
        <w:adjustRightInd/>
        <w:snapToGrid/>
        <w:spacing w:before="156" w:beforeLines="50" w:after="0" w:line="240" w:lineRule="auto"/>
        <w:ind w:firstLine="482" w:firstLineChars="200"/>
        <w:rPr>
          <w:rFonts w:hint="eastAsia" w:ascii="黑体" w:hAnsi="黑体" w:eastAsia="黑体" w:cs="黑体"/>
          <w:b/>
          <w:bCs/>
          <w:sz w:val="28"/>
          <w:szCs w:val="28"/>
          <w:highlight w:val="none"/>
        </w:rPr>
      </w:pPr>
      <w:r>
        <w:rPr>
          <w:rFonts w:hint="eastAsia" w:ascii="黑体" w:hAnsi="黑体" w:eastAsia="黑体" w:cs="黑体"/>
          <w:b/>
          <w:bCs/>
          <w:color w:val="000000"/>
          <w:sz w:val="24"/>
          <w:szCs w:val="24"/>
          <w:lang w:val="en-US" w:eastAsia="zh-CN" w:bidi="ar-SA"/>
        </w:rPr>
        <w:t>（三）</w:t>
      </w:r>
      <w:r>
        <w:rPr>
          <w:rFonts w:hint="eastAsia" w:ascii="黑体" w:hAnsi="黑体" w:eastAsia="黑体" w:cs="黑体"/>
          <w:b/>
          <w:bCs/>
          <w:color w:val="000000"/>
          <w:sz w:val="24"/>
          <w:szCs w:val="24"/>
        </w:rPr>
        <w:t>服务内容</w:t>
      </w:r>
    </w:p>
    <w:tbl>
      <w:tblPr>
        <w:tblStyle w:val="16"/>
        <w:tblW w:w="9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8"/>
        <w:gridCol w:w="1345"/>
        <w:gridCol w:w="3723"/>
        <w:gridCol w:w="911"/>
      </w:tblGrid>
      <w:tr w14:paraId="3540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3358" w:type="dxa"/>
            <w:noWrap w:val="0"/>
            <w:vAlign w:val="center"/>
          </w:tcPr>
          <w:p w14:paraId="742AD8F7">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项目内容</w:t>
            </w:r>
          </w:p>
        </w:tc>
        <w:tc>
          <w:tcPr>
            <w:tcW w:w="1345" w:type="dxa"/>
            <w:noWrap w:val="0"/>
            <w:vAlign w:val="center"/>
          </w:tcPr>
          <w:p w14:paraId="28A3DA5B">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预算金额</w:t>
            </w:r>
          </w:p>
        </w:tc>
        <w:tc>
          <w:tcPr>
            <w:tcW w:w="3723" w:type="dxa"/>
            <w:noWrap w:val="0"/>
            <w:vAlign w:val="center"/>
          </w:tcPr>
          <w:p w14:paraId="75A036BC">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采购年限</w:t>
            </w:r>
          </w:p>
        </w:tc>
        <w:tc>
          <w:tcPr>
            <w:tcW w:w="911" w:type="dxa"/>
            <w:noWrap w:val="0"/>
            <w:vAlign w:val="center"/>
          </w:tcPr>
          <w:p w14:paraId="70FE63D9">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备注</w:t>
            </w:r>
          </w:p>
        </w:tc>
      </w:tr>
      <w:tr w14:paraId="3AD7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58" w:type="dxa"/>
            <w:noWrap w:val="0"/>
            <w:vAlign w:val="center"/>
          </w:tcPr>
          <w:p w14:paraId="54930D3E">
            <w:pPr>
              <w:spacing w:line="560" w:lineRule="exact"/>
              <w:jc w:val="center"/>
              <w:outlineLvl w:val="5"/>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广州市老人院202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年护理交互系统设施设备维护保养服务</w:t>
            </w:r>
          </w:p>
        </w:tc>
        <w:tc>
          <w:tcPr>
            <w:tcW w:w="1345" w:type="dxa"/>
            <w:noWrap w:val="0"/>
            <w:vAlign w:val="center"/>
          </w:tcPr>
          <w:p w14:paraId="5F180F3B">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人民币21万元</w:t>
            </w:r>
          </w:p>
        </w:tc>
        <w:tc>
          <w:tcPr>
            <w:tcW w:w="3723" w:type="dxa"/>
            <w:noWrap w:val="0"/>
            <w:vAlign w:val="center"/>
          </w:tcPr>
          <w:p w14:paraId="6B08812F">
            <w:pPr>
              <w:spacing w:line="560" w:lineRule="exact"/>
              <w:jc w:val="center"/>
              <w:outlineLvl w:val="5"/>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本合同</w:t>
            </w:r>
            <w:r>
              <w:rPr>
                <w:rFonts w:hint="default" w:ascii="Times New Roman" w:hAnsi="Times New Roman" w:cs="Times New Roman"/>
                <w:color w:val="auto"/>
                <w:sz w:val="24"/>
                <w:szCs w:val="24"/>
                <w:highlight w:val="none"/>
                <w:lang w:val="en-US" w:eastAsia="zh-CN"/>
              </w:rPr>
              <w:t>服务</w:t>
            </w:r>
            <w:r>
              <w:rPr>
                <w:rFonts w:hint="default" w:ascii="Times New Roman" w:hAnsi="Times New Roman" w:cs="Times New Roman"/>
                <w:color w:val="auto"/>
                <w:sz w:val="24"/>
                <w:szCs w:val="24"/>
                <w:highlight w:val="none"/>
              </w:rPr>
              <w:t>期为1年或结算金额达到合同金额时则项目提前终止。</w:t>
            </w:r>
          </w:p>
        </w:tc>
        <w:tc>
          <w:tcPr>
            <w:tcW w:w="911" w:type="dxa"/>
            <w:noWrap w:val="0"/>
            <w:vAlign w:val="center"/>
          </w:tcPr>
          <w:p w14:paraId="629974DC">
            <w:pPr>
              <w:spacing w:line="560" w:lineRule="exact"/>
              <w:jc w:val="center"/>
              <w:outlineLvl w:val="5"/>
              <w:rPr>
                <w:rFonts w:hint="default" w:ascii="Times New Roman" w:hAnsi="Times New Roman" w:cs="Times New Roman"/>
                <w:color w:val="auto"/>
                <w:sz w:val="24"/>
                <w:szCs w:val="24"/>
                <w:highlight w:val="none"/>
              </w:rPr>
            </w:pPr>
          </w:p>
        </w:tc>
      </w:tr>
    </w:tbl>
    <w:p w14:paraId="1C7457CC">
      <w:pPr>
        <w:spacing w:line="360" w:lineRule="auto"/>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注：本项目预算金</w:t>
      </w:r>
      <w:r>
        <w:rPr>
          <w:rFonts w:hint="default" w:ascii="Times New Roman" w:hAnsi="Times New Roman" w:eastAsia="宋体" w:cs="Times New Roman"/>
          <w:color w:val="auto"/>
          <w:sz w:val="24"/>
          <w:szCs w:val="24"/>
          <w:highlight w:val="none"/>
        </w:rPr>
        <w:t>额分为两部分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rPr>
        <w:t>一是包含</w:t>
      </w:r>
      <w:r>
        <w:rPr>
          <w:rFonts w:hint="default" w:ascii="Times New Roman" w:hAnsi="Times New Roman" w:eastAsia="宋体" w:cs="Times New Roman"/>
          <w:color w:val="auto"/>
          <w:sz w:val="24"/>
          <w:szCs w:val="24"/>
          <w:highlight w:val="none"/>
        </w:rPr>
        <w:t>设备</w:t>
      </w:r>
      <w:r>
        <w:rPr>
          <w:rFonts w:hint="default" w:ascii="Times New Roman" w:hAnsi="Times New Roman" w:cs="Times New Roman"/>
          <w:color w:val="auto"/>
          <w:sz w:val="24"/>
          <w:szCs w:val="24"/>
          <w:highlight w:val="none"/>
          <w:lang w:val="en-US" w:eastAsia="zh-CN"/>
        </w:rPr>
        <w:t>与系统</w:t>
      </w:r>
      <w:r>
        <w:rPr>
          <w:rFonts w:hint="default" w:ascii="Times New Roman" w:hAnsi="Times New Roman" w:eastAsia="宋体" w:cs="Times New Roman"/>
          <w:color w:val="auto"/>
          <w:sz w:val="24"/>
          <w:szCs w:val="24"/>
          <w:highlight w:val="none"/>
        </w:rPr>
        <w:t>维保</w:t>
      </w:r>
      <w:r>
        <w:rPr>
          <w:rFonts w:hint="default" w:ascii="Times New Roman" w:hAnsi="Times New Roman" w:cs="Times New Roman"/>
          <w:color w:val="auto"/>
          <w:sz w:val="24"/>
          <w:szCs w:val="24"/>
          <w:highlight w:val="none"/>
        </w:rPr>
        <w:t>服务费；二是</w:t>
      </w:r>
      <w:r>
        <w:rPr>
          <w:rFonts w:hint="default" w:ascii="Times New Roman" w:hAnsi="Times New Roman" w:cs="Times New Roman"/>
          <w:color w:val="auto"/>
          <w:sz w:val="24"/>
          <w:szCs w:val="24"/>
          <w:highlight w:val="none"/>
          <w:lang w:val="en-US" w:eastAsia="zh-CN"/>
        </w:rPr>
        <w:t>设备</w:t>
      </w:r>
      <w:r>
        <w:rPr>
          <w:rFonts w:hint="default" w:ascii="Times New Roman" w:hAnsi="Times New Roman" w:cs="Times New Roman"/>
          <w:color w:val="auto"/>
          <w:sz w:val="24"/>
          <w:szCs w:val="24"/>
          <w:highlight w:val="none"/>
        </w:rPr>
        <w:t>维修所需的</w:t>
      </w:r>
      <w:r>
        <w:rPr>
          <w:rFonts w:hint="default" w:ascii="Times New Roman" w:hAnsi="Times New Roman" w:eastAsia="宋体" w:cs="Times New Roman"/>
          <w:color w:val="auto"/>
          <w:sz w:val="24"/>
          <w:szCs w:val="24"/>
          <w:highlight w:val="none"/>
        </w:rPr>
        <w:t>硬/配件更新</w:t>
      </w:r>
      <w:r>
        <w:rPr>
          <w:rFonts w:hint="default" w:ascii="Times New Roman" w:hAnsi="Times New Roman" w:cs="Times New Roman"/>
          <w:color w:val="auto"/>
          <w:sz w:val="24"/>
          <w:szCs w:val="24"/>
          <w:highlight w:val="none"/>
        </w:rPr>
        <w:t>（项目服务期内，采购人根据实际情况提出维修需求并按成交价结算</w:t>
      </w:r>
      <w:r>
        <w:rPr>
          <w:rFonts w:hint="default" w:ascii="Times New Roman" w:hAnsi="Times New Roman" w:eastAsia="宋体" w:cs="Times New Roman"/>
          <w:color w:val="auto"/>
          <w:sz w:val="24"/>
          <w:szCs w:val="24"/>
          <w:highlight w:val="none"/>
        </w:rPr>
        <w:t>硬/配件</w:t>
      </w:r>
      <w:r>
        <w:rPr>
          <w:rFonts w:hint="default" w:ascii="Times New Roman" w:hAnsi="Times New Roman" w:cs="Times New Roman"/>
          <w:color w:val="auto"/>
          <w:sz w:val="24"/>
          <w:szCs w:val="24"/>
          <w:highlight w:val="none"/>
        </w:rPr>
        <w:t>费用</w:t>
      </w:r>
      <w:r>
        <w:rPr>
          <w:rFonts w:hint="default" w:ascii="Times New Roman" w:hAnsi="Times New Roman" w:cs="Times New Roman"/>
          <w:color w:val="auto"/>
          <w:sz w:val="24"/>
          <w:szCs w:val="24"/>
          <w:highlight w:val="none"/>
          <w:lang w:eastAsia="zh-CN"/>
        </w:rPr>
        <w:t>）。</w:t>
      </w:r>
    </w:p>
    <w:p w14:paraId="5B78F3AD">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1.</w:t>
      </w:r>
      <w:r>
        <w:rPr>
          <w:rFonts w:hint="eastAsia" w:ascii="黑体" w:hAnsi="黑体" w:eastAsia="黑体" w:cs="黑体"/>
          <w:b/>
          <w:bCs/>
          <w:color w:val="000000"/>
          <w:sz w:val="24"/>
          <w:szCs w:val="24"/>
          <w:lang w:val="en-US" w:bidi="ar-SA"/>
        </w:rPr>
        <w:t>院区护理交互系统核心设备清单</w:t>
      </w:r>
    </w:p>
    <w:tbl>
      <w:tblPr>
        <w:tblStyle w:val="16"/>
        <w:tblW w:w="8460" w:type="dxa"/>
        <w:tblInd w:w="0" w:type="dxa"/>
        <w:tblLayout w:type="fixed"/>
        <w:tblCellMar>
          <w:top w:w="0" w:type="dxa"/>
          <w:left w:w="0" w:type="dxa"/>
          <w:bottom w:w="0" w:type="dxa"/>
          <w:right w:w="0" w:type="dxa"/>
        </w:tblCellMar>
      </w:tblPr>
      <w:tblGrid>
        <w:gridCol w:w="304"/>
        <w:gridCol w:w="1075"/>
        <w:gridCol w:w="4398"/>
        <w:gridCol w:w="853"/>
        <w:gridCol w:w="900"/>
        <w:gridCol w:w="930"/>
      </w:tblGrid>
      <w:tr w14:paraId="47A2C0C2">
        <w:tblPrEx>
          <w:tblCellMar>
            <w:top w:w="0" w:type="dxa"/>
            <w:left w:w="0" w:type="dxa"/>
            <w:bottom w:w="0" w:type="dxa"/>
            <w:right w:w="0" w:type="dxa"/>
          </w:tblCellMar>
        </w:tblPrEx>
        <w:trPr>
          <w:trHeight w:val="855"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5CE6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63C31">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0AC0B">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CB90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A5B6">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数量</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AC55F">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单位</w:t>
            </w:r>
          </w:p>
        </w:tc>
      </w:tr>
      <w:tr w14:paraId="7CE55B22">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6E58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CCA2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D467C">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0ECC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C691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3006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39BB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36C347B1">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B3BD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BBFB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3BC9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FDDF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BF7D9">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C9D2D">
            <w:pPr>
              <w:jc w:val="center"/>
              <w:rPr>
                <w:rFonts w:hint="default" w:ascii="Times New Roman" w:hAnsi="Times New Roman" w:cs="Times New Roman"/>
                <w:color w:val="auto"/>
                <w:highlight w:val="none"/>
              </w:rPr>
            </w:pPr>
          </w:p>
        </w:tc>
      </w:tr>
      <w:tr w14:paraId="5ADCB1F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3C526">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2AC0C">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F4D4C3">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793096">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8F1D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E5203">
            <w:pPr>
              <w:jc w:val="center"/>
              <w:rPr>
                <w:rFonts w:hint="default" w:ascii="Times New Roman" w:hAnsi="Times New Roman" w:cs="Times New Roman"/>
                <w:color w:val="auto"/>
                <w:highlight w:val="none"/>
              </w:rPr>
            </w:pPr>
          </w:p>
        </w:tc>
      </w:tr>
      <w:tr w14:paraId="24E5EC9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6FAD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B8C9A">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2DCA1F">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D4643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529A2">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CF712">
            <w:pPr>
              <w:jc w:val="center"/>
              <w:rPr>
                <w:rFonts w:hint="default" w:ascii="Times New Roman" w:hAnsi="Times New Roman" w:cs="Times New Roman"/>
                <w:color w:val="auto"/>
                <w:highlight w:val="none"/>
              </w:rPr>
            </w:pPr>
          </w:p>
        </w:tc>
      </w:tr>
      <w:tr w14:paraId="1E2D8F8D">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05C1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718F37">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2F81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9B25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6486B">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6ADB5">
            <w:pPr>
              <w:jc w:val="center"/>
              <w:rPr>
                <w:rFonts w:hint="default" w:ascii="Times New Roman" w:hAnsi="Times New Roman" w:cs="Times New Roman"/>
                <w:color w:val="auto"/>
                <w:highlight w:val="none"/>
              </w:rPr>
            </w:pPr>
          </w:p>
        </w:tc>
      </w:tr>
      <w:tr w14:paraId="6ED7BBF7">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38AA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C9C76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4857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424FA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4C017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1391</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4F40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4465BB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9632E">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94A0D">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2CFE5">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03F6D">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3ED50">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2BBB1">
            <w:pPr>
              <w:jc w:val="center"/>
              <w:rPr>
                <w:rFonts w:hint="default" w:ascii="Times New Roman" w:hAnsi="Times New Roman" w:cs="Times New Roman"/>
                <w:color w:val="auto"/>
                <w:highlight w:val="none"/>
              </w:rPr>
            </w:pPr>
          </w:p>
        </w:tc>
      </w:tr>
      <w:tr w14:paraId="1B1BE3F5">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852A2">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C91C1B">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653D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F505">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43B6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A8915">
            <w:pPr>
              <w:jc w:val="center"/>
              <w:rPr>
                <w:rFonts w:hint="default" w:ascii="Times New Roman" w:hAnsi="Times New Roman" w:cs="Times New Roman"/>
                <w:color w:val="auto"/>
                <w:highlight w:val="none"/>
              </w:rPr>
            </w:pPr>
          </w:p>
        </w:tc>
      </w:tr>
      <w:tr w14:paraId="5EF5DF29">
        <w:tblPrEx>
          <w:tblCellMar>
            <w:top w:w="0" w:type="dxa"/>
            <w:left w:w="0" w:type="dxa"/>
            <w:bottom w:w="0" w:type="dxa"/>
            <w:right w:w="0" w:type="dxa"/>
          </w:tblCellMar>
        </w:tblPrEx>
        <w:trPr>
          <w:trHeight w:val="51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70486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E55680">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388D8">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8FC40">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2752D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5EDAB">
            <w:pPr>
              <w:jc w:val="center"/>
              <w:rPr>
                <w:rFonts w:hint="default" w:ascii="Times New Roman" w:hAnsi="Times New Roman" w:cs="Times New Roman"/>
                <w:color w:val="auto"/>
                <w:highlight w:val="none"/>
              </w:rPr>
            </w:pPr>
          </w:p>
        </w:tc>
      </w:tr>
      <w:tr w14:paraId="116B6794">
        <w:tblPrEx>
          <w:tblCellMar>
            <w:top w:w="0" w:type="dxa"/>
            <w:left w:w="0" w:type="dxa"/>
            <w:bottom w:w="0" w:type="dxa"/>
            <w:right w:w="0" w:type="dxa"/>
          </w:tblCellMar>
        </w:tblPrEx>
        <w:trPr>
          <w:trHeight w:val="51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EADD3">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CF7E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7DDA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2E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6FAE2">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C7D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7D80CE4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30FD0">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BD89A3">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E33B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0ECD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7195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37D71">
            <w:pPr>
              <w:jc w:val="center"/>
              <w:rPr>
                <w:rFonts w:hint="default" w:ascii="Times New Roman" w:hAnsi="Times New Roman" w:cs="Times New Roman"/>
                <w:color w:val="auto"/>
                <w:highlight w:val="none"/>
              </w:rPr>
            </w:pPr>
          </w:p>
        </w:tc>
      </w:tr>
      <w:tr w14:paraId="11E45704">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5E157">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3CD6E">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D1D6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C6C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4DCEF">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79D049">
            <w:pPr>
              <w:jc w:val="center"/>
              <w:rPr>
                <w:rFonts w:hint="default" w:ascii="Times New Roman" w:hAnsi="Times New Roman" w:cs="Times New Roman"/>
                <w:color w:val="auto"/>
                <w:highlight w:val="none"/>
              </w:rPr>
            </w:pPr>
          </w:p>
        </w:tc>
      </w:tr>
      <w:tr w14:paraId="4DAB9C4E">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CF2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83A4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73EF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4FCA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1484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40</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C239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602984C3">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156F4">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512E2">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DD736">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9004CC">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278FE">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06997">
            <w:pPr>
              <w:jc w:val="center"/>
              <w:rPr>
                <w:rFonts w:hint="default" w:ascii="Times New Roman" w:hAnsi="Times New Roman" w:cs="Times New Roman"/>
                <w:color w:val="auto"/>
                <w:highlight w:val="none"/>
              </w:rPr>
            </w:pPr>
          </w:p>
        </w:tc>
      </w:tr>
      <w:tr w14:paraId="767EBDB3">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C058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29F2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1DB5F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EB71D">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D12B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66</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067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台</w:t>
            </w:r>
          </w:p>
        </w:tc>
      </w:tr>
      <w:tr w14:paraId="0AA083DF">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EB79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4FBB52">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9DD989">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EE291">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B5154">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046B9">
            <w:pPr>
              <w:jc w:val="center"/>
              <w:rPr>
                <w:rFonts w:hint="default" w:ascii="Times New Roman" w:hAnsi="Times New Roman" w:cs="Times New Roman"/>
                <w:color w:val="auto"/>
                <w:highlight w:val="none"/>
              </w:rPr>
            </w:pPr>
          </w:p>
        </w:tc>
      </w:tr>
      <w:tr w14:paraId="2E472E7A">
        <w:tblPrEx>
          <w:tblCellMar>
            <w:top w:w="0" w:type="dxa"/>
            <w:left w:w="0" w:type="dxa"/>
            <w:bottom w:w="0" w:type="dxa"/>
            <w:right w:w="0" w:type="dxa"/>
          </w:tblCellMar>
        </w:tblPrEx>
        <w:trPr>
          <w:trHeight w:val="270"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6C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A37F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95AE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260E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8F55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1538</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ECB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个</w:t>
            </w:r>
          </w:p>
        </w:tc>
      </w:tr>
      <w:tr w14:paraId="30AA1387">
        <w:tblPrEx>
          <w:tblCellMar>
            <w:top w:w="0" w:type="dxa"/>
            <w:left w:w="0" w:type="dxa"/>
            <w:bottom w:w="0" w:type="dxa"/>
            <w:right w:w="0" w:type="dxa"/>
          </w:tblCellMar>
        </w:tblPrEx>
        <w:trPr>
          <w:trHeight w:val="270"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F6C09F">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24F79">
            <w:pPr>
              <w:jc w:val="center"/>
              <w:rPr>
                <w:rFonts w:hint="default" w:ascii="Times New Roman" w:hAnsi="Times New Roman" w:cs="Times New Roman"/>
                <w:color w:val="auto"/>
                <w:highlight w:val="none"/>
              </w:rPr>
            </w:pP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A2C93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74DDE">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6B93E5">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31435">
            <w:pPr>
              <w:jc w:val="center"/>
              <w:rPr>
                <w:rFonts w:hint="default" w:ascii="Times New Roman" w:hAnsi="Times New Roman" w:cs="Times New Roman"/>
                <w:color w:val="auto"/>
                <w:highlight w:val="none"/>
              </w:rPr>
            </w:pPr>
          </w:p>
        </w:tc>
      </w:tr>
      <w:tr w14:paraId="4563A665">
        <w:tblPrEx>
          <w:tblCellMar>
            <w:top w:w="0" w:type="dxa"/>
            <w:left w:w="0" w:type="dxa"/>
            <w:bottom w:w="0" w:type="dxa"/>
            <w:right w:w="0" w:type="dxa"/>
          </w:tblCellMar>
        </w:tblPrEx>
        <w:trPr>
          <w:trHeight w:val="312" w:hRule="atLeast"/>
        </w:trPr>
        <w:tc>
          <w:tcPr>
            <w:tcW w:w="30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D9D2A">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107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D780C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439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BA9D8">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85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E21D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52A8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9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3839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1F334C79">
        <w:tblPrEx>
          <w:tblCellMar>
            <w:top w:w="0" w:type="dxa"/>
            <w:left w:w="0" w:type="dxa"/>
            <w:bottom w:w="0" w:type="dxa"/>
            <w:right w:w="0" w:type="dxa"/>
          </w:tblCellMar>
        </w:tblPrEx>
        <w:trPr>
          <w:trHeight w:val="312" w:hRule="atLeast"/>
        </w:trPr>
        <w:tc>
          <w:tcPr>
            <w:tcW w:w="30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5AC38">
            <w:pPr>
              <w:jc w:val="center"/>
              <w:rPr>
                <w:rFonts w:hint="default" w:ascii="Times New Roman" w:hAnsi="Times New Roman" w:cs="Times New Roman"/>
                <w:color w:val="auto"/>
                <w:highlight w:val="none"/>
              </w:rPr>
            </w:pPr>
          </w:p>
        </w:tc>
        <w:tc>
          <w:tcPr>
            <w:tcW w:w="107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06B25">
            <w:pPr>
              <w:jc w:val="center"/>
              <w:rPr>
                <w:rFonts w:hint="default" w:ascii="Times New Roman" w:hAnsi="Times New Roman" w:cs="Times New Roman"/>
                <w:color w:val="auto"/>
                <w:highlight w:val="none"/>
              </w:rPr>
            </w:pPr>
          </w:p>
        </w:tc>
        <w:tc>
          <w:tcPr>
            <w:tcW w:w="439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3611A4">
            <w:pPr>
              <w:jc w:val="left"/>
              <w:rPr>
                <w:rFonts w:hint="default" w:ascii="Times New Roman" w:hAnsi="Times New Roman" w:cs="Times New Roman"/>
                <w:color w:val="auto"/>
                <w:highlight w:val="none"/>
              </w:rPr>
            </w:pPr>
          </w:p>
        </w:tc>
        <w:tc>
          <w:tcPr>
            <w:tcW w:w="85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061A7">
            <w:pPr>
              <w:jc w:val="center"/>
              <w:rPr>
                <w:rFonts w:hint="default" w:ascii="Times New Roman" w:hAnsi="Times New Roman" w:cs="Times New Roman"/>
                <w:color w:val="auto"/>
                <w:highlight w:val="none"/>
              </w:rPr>
            </w:pPr>
          </w:p>
        </w:tc>
        <w:tc>
          <w:tcPr>
            <w:tcW w:w="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D0F83">
            <w:pPr>
              <w:jc w:val="center"/>
              <w:rPr>
                <w:rFonts w:hint="default" w:ascii="Times New Roman" w:hAnsi="Times New Roman" w:cs="Times New Roman"/>
                <w:color w:val="auto"/>
                <w:highlight w:val="none"/>
              </w:rPr>
            </w:pPr>
          </w:p>
        </w:tc>
        <w:tc>
          <w:tcPr>
            <w:tcW w:w="9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BBFDAA">
            <w:pPr>
              <w:jc w:val="center"/>
              <w:rPr>
                <w:rFonts w:hint="default" w:ascii="Times New Roman" w:hAnsi="Times New Roman" w:cs="Times New Roman"/>
                <w:color w:val="auto"/>
                <w:highlight w:val="none"/>
              </w:rPr>
            </w:pPr>
          </w:p>
        </w:tc>
      </w:tr>
      <w:tr w14:paraId="6EB77A10">
        <w:tblPrEx>
          <w:tblCellMar>
            <w:top w:w="0" w:type="dxa"/>
            <w:left w:w="0" w:type="dxa"/>
            <w:bottom w:w="0" w:type="dxa"/>
            <w:right w:w="0" w:type="dxa"/>
          </w:tblCellMar>
        </w:tblPrEx>
        <w:trPr>
          <w:trHeight w:val="510"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A96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8B8D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E89467">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6EEA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69C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128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B6B6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r w14:paraId="05F76824">
        <w:tblPrEx>
          <w:tblCellMar>
            <w:top w:w="0" w:type="dxa"/>
            <w:left w:w="0" w:type="dxa"/>
            <w:bottom w:w="0" w:type="dxa"/>
            <w:right w:w="0" w:type="dxa"/>
          </w:tblCellMar>
        </w:tblPrEx>
        <w:trPr>
          <w:trHeight w:val="1254" w:hRule="atLeast"/>
        </w:trPr>
        <w:tc>
          <w:tcPr>
            <w:tcW w:w="3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CB9E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9</w:t>
            </w:r>
          </w:p>
        </w:tc>
        <w:tc>
          <w:tcPr>
            <w:tcW w:w="10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12CB4">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配套软件</w:t>
            </w:r>
          </w:p>
        </w:tc>
        <w:tc>
          <w:tcPr>
            <w:tcW w:w="4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68EA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系统配套软件以及与广州市老人院养老机构综合照顾管理系统接口。</w:t>
            </w: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87737">
            <w:pPr>
              <w:jc w:val="center"/>
              <w:rPr>
                <w:rFonts w:hint="default" w:ascii="Times New Roman" w:hAnsi="Times New Roman" w:cs="Times New Roman"/>
                <w:color w:val="auto"/>
                <w:highlight w:val="none"/>
              </w:rPr>
            </w:pPr>
          </w:p>
        </w:tc>
        <w:tc>
          <w:tcPr>
            <w:tcW w:w="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D020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E2B5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套</w:t>
            </w:r>
          </w:p>
        </w:tc>
      </w:tr>
    </w:tbl>
    <w:p w14:paraId="3EA6F12F">
      <w:pPr>
        <w:pStyle w:val="2"/>
        <w:spacing w:beforeLines="0" w:afterLines="0"/>
        <w:ind w:firstLine="482" w:firstLineChars="200"/>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2.慈云康复楼呼叫系统维保设备清单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43"/>
        <w:gridCol w:w="1026"/>
        <w:gridCol w:w="1996"/>
        <w:gridCol w:w="1596"/>
        <w:gridCol w:w="645"/>
        <w:gridCol w:w="643"/>
        <w:gridCol w:w="1997"/>
      </w:tblGrid>
      <w:tr w14:paraId="4E36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6F41273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序号</w:t>
            </w:r>
          </w:p>
        </w:tc>
        <w:tc>
          <w:tcPr>
            <w:tcW w:w="0" w:type="auto"/>
            <w:shd w:val="clear" w:color="auto" w:fill="auto"/>
            <w:tcMar>
              <w:top w:w="120" w:type="dxa"/>
              <w:left w:w="120" w:type="dxa"/>
              <w:bottom w:w="120" w:type="dxa"/>
              <w:right w:w="120" w:type="dxa"/>
            </w:tcMar>
            <w:vAlign w:val="center"/>
          </w:tcPr>
          <w:p w14:paraId="0035DBB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产品名称</w:t>
            </w:r>
          </w:p>
        </w:tc>
        <w:tc>
          <w:tcPr>
            <w:tcW w:w="0" w:type="auto"/>
            <w:shd w:val="clear" w:color="auto" w:fill="auto"/>
            <w:tcMar>
              <w:top w:w="120" w:type="dxa"/>
              <w:left w:w="120" w:type="dxa"/>
              <w:bottom w:w="120" w:type="dxa"/>
              <w:right w:w="120" w:type="dxa"/>
            </w:tcMar>
            <w:vAlign w:val="center"/>
          </w:tcPr>
          <w:p w14:paraId="29834608">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规格型号</w:t>
            </w:r>
          </w:p>
        </w:tc>
        <w:tc>
          <w:tcPr>
            <w:tcW w:w="0" w:type="auto"/>
            <w:shd w:val="clear" w:color="auto" w:fill="auto"/>
            <w:tcMar>
              <w:top w:w="120" w:type="dxa"/>
              <w:left w:w="120" w:type="dxa"/>
              <w:bottom w:w="120" w:type="dxa"/>
              <w:right w:w="120" w:type="dxa"/>
            </w:tcMar>
            <w:vAlign w:val="center"/>
          </w:tcPr>
          <w:p w14:paraId="528F91E3">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系统名称</w:t>
            </w:r>
          </w:p>
        </w:tc>
        <w:tc>
          <w:tcPr>
            <w:tcW w:w="0" w:type="auto"/>
            <w:shd w:val="clear" w:color="auto" w:fill="auto"/>
            <w:tcMar>
              <w:top w:w="120" w:type="dxa"/>
              <w:left w:w="120" w:type="dxa"/>
              <w:bottom w:w="120" w:type="dxa"/>
              <w:right w:w="120" w:type="dxa"/>
            </w:tcMar>
            <w:vAlign w:val="center"/>
          </w:tcPr>
          <w:p w14:paraId="6E5769FA">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单位</w:t>
            </w:r>
          </w:p>
        </w:tc>
        <w:tc>
          <w:tcPr>
            <w:tcW w:w="0" w:type="auto"/>
            <w:shd w:val="clear" w:color="auto" w:fill="auto"/>
            <w:tcMar>
              <w:top w:w="120" w:type="dxa"/>
              <w:left w:w="120" w:type="dxa"/>
              <w:bottom w:w="120" w:type="dxa"/>
              <w:right w:w="120" w:type="dxa"/>
            </w:tcMar>
            <w:vAlign w:val="center"/>
          </w:tcPr>
          <w:p w14:paraId="07980491">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数量</w:t>
            </w:r>
          </w:p>
        </w:tc>
        <w:tc>
          <w:tcPr>
            <w:tcW w:w="0" w:type="auto"/>
            <w:shd w:val="clear" w:color="auto" w:fill="auto"/>
            <w:tcMar>
              <w:top w:w="120" w:type="dxa"/>
              <w:left w:w="120" w:type="dxa"/>
              <w:bottom w:w="120" w:type="dxa"/>
              <w:right w:w="120" w:type="dxa"/>
            </w:tcMar>
            <w:vAlign w:val="center"/>
          </w:tcPr>
          <w:p w14:paraId="36B184B0">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kern w:val="0"/>
                <w:highlight w:val="none"/>
                <w:lang w:val="en-US" w:eastAsia="zh-CN" w:bidi="ar"/>
              </w:rPr>
              <w:t>维保覆盖范围</w:t>
            </w:r>
          </w:p>
        </w:tc>
      </w:tr>
      <w:tr w14:paraId="4BB9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06109670">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1</w:t>
            </w:r>
          </w:p>
        </w:tc>
        <w:tc>
          <w:tcPr>
            <w:tcW w:w="0" w:type="auto"/>
            <w:shd w:val="clear" w:color="auto" w:fill="auto"/>
            <w:tcMar>
              <w:top w:w="120" w:type="dxa"/>
              <w:left w:w="120" w:type="dxa"/>
              <w:bottom w:w="120" w:type="dxa"/>
              <w:right w:w="120" w:type="dxa"/>
            </w:tcMar>
            <w:vAlign w:val="center"/>
          </w:tcPr>
          <w:p w14:paraId="6C21CAAA">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对讲分机</w:t>
            </w:r>
          </w:p>
        </w:tc>
        <w:tc>
          <w:tcPr>
            <w:tcW w:w="0" w:type="auto"/>
            <w:shd w:val="clear" w:color="auto" w:fill="auto"/>
            <w:tcMar>
              <w:top w:w="120" w:type="dxa"/>
              <w:left w:w="120" w:type="dxa"/>
              <w:bottom w:w="120" w:type="dxa"/>
              <w:right w:w="120" w:type="dxa"/>
            </w:tcMar>
            <w:vAlign w:val="center"/>
          </w:tcPr>
          <w:p w14:paraId="555972C3">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32954876">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床头呼叫系统</w:t>
            </w:r>
          </w:p>
        </w:tc>
        <w:tc>
          <w:tcPr>
            <w:tcW w:w="0" w:type="auto"/>
            <w:shd w:val="clear" w:color="auto" w:fill="auto"/>
            <w:tcMar>
              <w:top w:w="120" w:type="dxa"/>
              <w:left w:w="120" w:type="dxa"/>
              <w:bottom w:w="120" w:type="dxa"/>
              <w:right w:w="120" w:type="dxa"/>
            </w:tcMar>
            <w:vAlign w:val="center"/>
          </w:tcPr>
          <w:p w14:paraId="6E1ACD08">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02D08E81">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73</w:t>
            </w:r>
          </w:p>
        </w:tc>
        <w:tc>
          <w:tcPr>
            <w:tcW w:w="0" w:type="auto"/>
            <w:shd w:val="clear" w:color="auto" w:fill="auto"/>
            <w:tcMar>
              <w:top w:w="120" w:type="dxa"/>
              <w:left w:w="120" w:type="dxa"/>
              <w:bottom w:w="120" w:type="dxa"/>
              <w:right w:w="120" w:type="dxa"/>
            </w:tcMar>
            <w:vAlign w:val="center"/>
          </w:tcPr>
          <w:p w14:paraId="678196F9">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r w14:paraId="6BAE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726524DC">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2</w:t>
            </w:r>
          </w:p>
        </w:tc>
        <w:tc>
          <w:tcPr>
            <w:tcW w:w="0" w:type="auto"/>
            <w:shd w:val="clear" w:color="auto" w:fill="auto"/>
            <w:tcMar>
              <w:top w:w="120" w:type="dxa"/>
              <w:left w:w="120" w:type="dxa"/>
              <w:bottom w:w="120" w:type="dxa"/>
              <w:right w:w="120" w:type="dxa"/>
            </w:tcMar>
            <w:vAlign w:val="center"/>
          </w:tcPr>
          <w:p w14:paraId="56E2D3F2">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厕所分机</w:t>
            </w:r>
          </w:p>
        </w:tc>
        <w:tc>
          <w:tcPr>
            <w:tcW w:w="0" w:type="auto"/>
            <w:shd w:val="clear" w:color="auto" w:fill="auto"/>
            <w:tcMar>
              <w:top w:w="120" w:type="dxa"/>
              <w:left w:w="120" w:type="dxa"/>
              <w:bottom w:w="120" w:type="dxa"/>
              <w:right w:w="120" w:type="dxa"/>
            </w:tcMar>
            <w:vAlign w:val="center"/>
          </w:tcPr>
          <w:p w14:paraId="3EF3759A">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科技、鹏力配套型号</w:t>
            </w:r>
          </w:p>
        </w:tc>
        <w:tc>
          <w:tcPr>
            <w:tcW w:w="0" w:type="auto"/>
            <w:shd w:val="clear" w:color="auto" w:fill="auto"/>
            <w:tcMar>
              <w:top w:w="120" w:type="dxa"/>
              <w:left w:w="120" w:type="dxa"/>
              <w:bottom w:w="120" w:type="dxa"/>
              <w:right w:w="120" w:type="dxa"/>
            </w:tcMar>
            <w:vAlign w:val="center"/>
          </w:tcPr>
          <w:p w14:paraId="28515CFF">
            <w:pPr>
              <w:widowControl/>
              <w:jc w:val="left"/>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卫生间呼叫系统</w:t>
            </w:r>
          </w:p>
        </w:tc>
        <w:tc>
          <w:tcPr>
            <w:tcW w:w="0" w:type="auto"/>
            <w:shd w:val="clear" w:color="auto" w:fill="auto"/>
            <w:tcMar>
              <w:top w:w="120" w:type="dxa"/>
              <w:left w:w="120" w:type="dxa"/>
              <w:bottom w:w="120" w:type="dxa"/>
              <w:right w:w="120" w:type="dxa"/>
            </w:tcMar>
            <w:vAlign w:val="center"/>
          </w:tcPr>
          <w:p w14:paraId="549AD144">
            <w:pPr>
              <w:keepNext w:val="0"/>
              <w:keepLines w:val="0"/>
              <w:widowControl/>
              <w:suppressLineNumbers w:val="0"/>
              <w:jc w:val="left"/>
            </w:pPr>
            <w:r>
              <w:rPr>
                <w:rFonts w:ascii="Times New Roman" w:hAnsi="Times New Roman" w:eastAsia="宋体" w:cs="Times New Roman"/>
                <w:kern w:val="0"/>
                <w:sz w:val="24"/>
                <w:szCs w:val="24"/>
                <w:lang w:val="en-US" w:eastAsia="zh-CN" w:bidi="ar"/>
              </w:rPr>
              <w:t>个</w:t>
            </w:r>
          </w:p>
        </w:tc>
        <w:tc>
          <w:tcPr>
            <w:tcW w:w="0" w:type="auto"/>
            <w:shd w:val="clear" w:color="auto" w:fill="auto"/>
            <w:tcMar>
              <w:top w:w="120" w:type="dxa"/>
              <w:left w:w="120" w:type="dxa"/>
              <w:bottom w:w="120" w:type="dxa"/>
              <w:right w:w="120" w:type="dxa"/>
            </w:tcMar>
            <w:vAlign w:val="center"/>
          </w:tcPr>
          <w:p w14:paraId="4EADC868">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43</w:t>
            </w:r>
          </w:p>
        </w:tc>
        <w:tc>
          <w:tcPr>
            <w:tcW w:w="0" w:type="auto"/>
            <w:shd w:val="clear" w:color="auto" w:fill="auto"/>
            <w:tcMar>
              <w:top w:w="120" w:type="dxa"/>
              <w:left w:w="120" w:type="dxa"/>
              <w:bottom w:w="120" w:type="dxa"/>
              <w:right w:w="120" w:type="dxa"/>
            </w:tcMar>
            <w:vAlign w:val="center"/>
          </w:tcPr>
          <w:p w14:paraId="14D3E15B">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kern w:val="0"/>
                <w:highlight w:val="none"/>
                <w:lang w:val="en-US" w:eastAsia="zh-CN" w:bidi="ar"/>
              </w:rPr>
              <w:t>慈云康复楼三、四楼</w:t>
            </w:r>
          </w:p>
        </w:tc>
      </w:tr>
    </w:tbl>
    <w:p w14:paraId="19741CB0">
      <w:pPr>
        <w:adjustRightInd w:val="0"/>
        <w:snapToGrid w:val="0"/>
        <w:spacing w:after="120" w:line="560" w:lineRule="exact"/>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说明：</w:t>
      </w:r>
    </w:p>
    <w:p w14:paraId="67720FC5">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如遇设备型号停产，比选申请人须提供与原设备参数功能等同或更优的替代产品，替代产品的技术指标不得低于原设备的性能标准（如处理器主频、存储容量、显示屏分辨率等核心参数），并提前书面告知采购人确认。替代产品的选型需经采购人审核同意，因替代产生的额外费用（如运输、调试等）由比选申请人承担，合同总价不作调整。</w:t>
      </w:r>
    </w:p>
    <w:p w14:paraId="0A0F2A64">
      <w:pPr>
        <w:adjustRightInd/>
        <w:snapToGrid/>
        <w:spacing w:after="0" w:line="360" w:lineRule="auto"/>
        <w:ind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若需更换维保设备清单以外的配件或设备，中选人应提前向采购人提交书面申请，说明更换原因、替代产品规格型号及市场调研报价依据。单价确定方式：由采购人通过市场调查（依次按京东自营、原厂家报价）确定基准价，经双方确认后，按实际更换数量X基准价X折扣率结算，总费用不超过采购包预算限额。</w:t>
      </w:r>
    </w:p>
    <w:p w14:paraId="6B286CC4">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（四）</w:t>
      </w:r>
      <w:r>
        <w:rPr>
          <w:rFonts w:hint="eastAsia" w:ascii="黑体" w:hAnsi="黑体" w:eastAsia="黑体" w:cs="黑体"/>
          <w:b/>
          <w:bCs/>
          <w:color w:val="000000"/>
          <w:sz w:val="24"/>
          <w:szCs w:val="24"/>
          <w:lang w:val="en-US" w:bidi="ar-SA"/>
        </w:rPr>
        <w:t>技术/服务标准与要求：</w:t>
      </w:r>
    </w:p>
    <w:p w14:paraId="3A1B5F82">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负责设备的软硬件维护更新。含软、硬件维护和升级、保养，使设备保持良好状态，并承担由此产生的全部费用（包括但不限于寄修的来回运费及更换零部件、售后服务、全额含税发票、雇员费用、合同实施过程中应预见和不可预见的费用等）。</w:t>
      </w:r>
    </w:p>
    <w:p w14:paraId="748B0467">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lang w:val="en-US" w:eastAsia="zh-CN"/>
        </w:rPr>
        <w:t>时</w:t>
      </w:r>
      <w:r>
        <w:rPr>
          <w:rFonts w:hint="default" w:ascii="Times New Roman" w:hAnsi="Times New Roman" w:cs="Times New Roman"/>
          <w:color w:val="auto"/>
          <w:highlight w:val="none"/>
        </w:rPr>
        <w:t>提交承诺函，内容涵盖但不限于：服务模式（设立运维服务中心、提供上门及寄修服务）、人员与时效（服务时间内至少3名技术人员参与服务，12 小时内完成故障设备维修）、费用与质量（承担寄修运费、使用同规格参数配件、维保期费用包含在预算内），承诺函格式由</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自行拟定。</w:t>
      </w:r>
    </w:p>
    <w:p w14:paraId="317C0D6E">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针对本项目，</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成立专门的技术支持小组，并指定项目负责人，建立长期、稳定的技术支持队伍。技术支持小组应由技术强、业务精的高素质专业人员组成，并提供技术支持小组成员的投标截止日之前六个月以内任意月份的代缴个税税单或参加社会保险的《投保单》或《社会保险参保人员证明》等。</w:t>
      </w:r>
    </w:p>
    <w:p w14:paraId="6C331DCF">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在合同执行期间，</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须对设备在系统扩充、设备软硬件升级等方面提供技术支持和服务。</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663BFF80">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在维保期内，</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应负责对配套软件以及软件接口进行优化或根据采购人要求进行调整，确保系统</w:t>
      </w:r>
      <w:r>
        <w:rPr>
          <w:rFonts w:hint="default" w:ascii="Times New Roman" w:hAnsi="Times New Roman" w:cs="Times New Roman"/>
          <w:color w:val="auto"/>
          <w:highlight w:val="none"/>
          <w:lang w:eastAsia="zh-CN"/>
        </w:rPr>
        <w:t>（含慈云康复楼呼叫系统）</w:t>
      </w:r>
      <w:r>
        <w:rPr>
          <w:rFonts w:hint="default" w:ascii="Times New Roman" w:hAnsi="Times New Roman" w:cs="Times New Roman"/>
          <w:color w:val="auto"/>
          <w:highlight w:val="none"/>
        </w:rPr>
        <w:t>正常运行，费用由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综合考虑包含在报价中。</w:t>
      </w:r>
      <w:r>
        <w:rPr>
          <w:rFonts w:hint="default" w:ascii="Times New Roman" w:hAnsi="Times New Roman" w:cs="Times New Roman"/>
          <w:color w:val="auto"/>
          <w:highlight w:val="none"/>
          <w:lang w:val="en-US" w:eastAsia="zh-CN"/>
        </w:rPr>
        <w:t>比选申请人</w:t>
      </w:r>
      <w:r>
        <w:rPr>
          <w:rFonts w:hint="default" w:ascii="Times New Roman" w:hAnsi="Times New Roman" w:cs="Times New Roman"/>
          <w:color w:val="auto"/>
          <w:highlight w:val="none"/>
        </w:rPr>
        <w:t>须在</w:t>
      </w:r>
      <w:r>
        <w:rPr>
          <w:rFonts w:hint="default" w:ascii="Times New Roman" w:hAnsi="Times New Roman" w:cs="Times New Roman"/>
          <w:color w:val="auto"/>
          <w:highlight w:val="none"/>
          <w:lang w:val="en-US" w:eastAsia="zh-CN"/>
        </w:rPr>
        <w:t>响应时</w:t>
      </w:r>
      <w:r>
        <w:rPr>
          <w:rFonts w:hint="default" w:ascii="Times New Roman" w:hAnsi="Times New Roman" w:cs="Times New Roman"/>
          <w:color w:val="auto"/>
          <w:highlight w:val="none"/>
        </w:rPr>
        <w:t>提交承诺函，承诺函格式自行拟定。</w:t>
      </w:r>
    </w:p>
    <w:p w14:paraId="54A608F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因</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未能及时履行保修责任，在服务期内，采购人有权安排第三方对设备进行维修，所产生的维修费用全部由</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承担。</w:t>
      </w:r>
    </w:p>
    <w:p w14:paraId="2E7A600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在合同服务期限内，由于</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的原因，导致本项目 1% 以上的设备不能正常提供服务超过半年的，</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应承担违约责任，</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应全额返还合同金额给采购人。</w:t>
      </w:r>
    </w:p>
    <w:p w14:paraId="20D2C895">
      <w:pPr>
        <w:spacing w:line="360" w:lineRule="auto"/>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参考类似信息化项目对技术文档管理的要求，</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应在每次设备维护、软件升级、故障处理等工作完成后，及时整理并向采购人提交详细的技术文档</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双方签字确认。技术文档应包括维护记录、故障报告、升级说明等内容，文档格式应符合行业规范，便于采购人进行设备管理、运维追溯以及后续的系统优化。</w:t>
      </w:r>
    </w:p>
    <w:p w14:paraId="5F5B1CB0">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（五）</w:t>
      </w:r>
      <w:r>
        <w:rPr>
          <w:rFonts w:hint="eastAsia" w:ascii="黑体" w:hAnsi="黑体" w:eastAsia="黑体" w:cs="黑体"/>
          <w:b/>
          <w:bCs/>
          <w:color w:val="000000"/>
          <w:sz w:val="24"/>
          <w:szCs w:val="24"/>
          <w:lang w:val="en-US" w:bidi="ar-SA"/>
        </w:rPr>
        <w:t>设备与系统标准维护服务细则</w:t>
      </w:r>
    </w:p>
    <w:p w14:paraId="651DD1E1">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需为采购人提供以下服务：</w:t>
      </w:r>
    </w:p>
    <w:p w14:paraId="7B0B3DE9">
      <w:pPr>
        <w:ind w:firstLine="420" w:firstLineChars="200"/>
        <w:rPr>
          <w:rFonts w:hint="default"/>
        </w:rPr>
      </w:pPr>
      <w:r>
        <w:rPr>
          <w:rFonts w:hint="default" w:ascii="Times New Roman" w:hAnsi="Times New Roman" w:cs="Times New Roman"/>
          <w:color w:val="auto"/>
          <w:highlight w:val="none"/>
          <w:lang w:val="en-US" w:eastAsia="zh-CN"/>
        </w:rPr>
        <w:t>1.</w:t>
      </w:r>
      <w:r>
        <w:rPr>
          <w:rFonts w:hint="default"/>
        </w:rPr>
        <w:t>7×24小时应急故障处置</w:t>
      </w:r>
    </w:p>
    <w:p w14:paraId="6784E8CD">
      <w:pPr>
        <w:spacing w:line="360" w:lineRule="auto"/>
        <w:ind w:firstLine="480"/>
        <w:rPr>
          <w:rFonts w:hint="default"/>
          <w:color w:val="auto"/>
          <w:highlight w:val="none"/>
        </w:rPr>
      </w:pPr>
      <w:r>
        <w:rPr>
          <w:rFonts w:hint="default"/>
          <w:color w:val="auto"/>
          <w:highlight w:val="none"/>
          <w:lang w:val="en-US" w:eastAsia="zh-CN"/>
        </w:rPr>
        <w:t>①</w:t>
      </w:r>
      <w:r>
        <w:rPr>
          <w:rFonts w:hint="default"/>
          <w:color w:val="auto"/>
          <w:highlight w:val="none"/>
        </w:rPr>
        <w:t>响应时效：</w:t>
      </w:r>
      <w:r>
        <w:rPr>
          <w:rFonts w:hint="default" w:ascii="Times New Roman" w:hAnsi="Times New Roman" w:cs="Times New Roman"/>
          <w:color w:val="auto"/>
          <w:highlight w:val="none"/>
          <w:lang w:val="en-US" w:eastAsia="zh-CN" w:bidi="ar"/>
        </w:rPr>
        <w:t>设立</w:t>
      </w:r>
      <w:r>
        <w:rPr>
          <w:rFonts w:hint="default" w:ascii="Times New Roman" w:hAnsi="Times New Roman" w:eastAsia="宋体" w:cs="Times New Roman"/>
          <w:i w:val="0"/>
          <w:iCs w:val="0"/>
          <w:color w:val="auto"/>
          <w:kern w:val="2"/>
          <w:sz w:val="21"/>
          <w:szCs w:val="22"/>
          <w:highlight w:val="none"/>
          <w:u w:val="none"/>
          <w:lang w:val="en-US" w:eastAsia="zh-CN" w:bidi="ar"/>
        </w:rPr>
        <w:t>7×24 小时服务热线响应，30 分钟内给出解决方案；</w:t>
      </w:r>
      <w:r>
        <w:rPr>
          <w:rFonts w:hint="default"/>
          <w:color w:val="auto"/>
          <w:highlight w:val="none"/>
        </w:rPr>
        <w:t>紧急故障（系统瘫痪、大面积呼叫失效等涉老人安全问题）即刻响应，4小时内人员到场，12小时内完成修复；</w:t>
      </w:r>
      <w:r>
        <w:rPr>
          <w:rFonts w:hint="default" w:ascii="Times New Roman" w:hAnsi="Times New Roman" w:cs="Times New Roman"/>
          <w:color w:val="auto"/>
          <w:highlight w:val="none"/>
          <w:lang w:val="en-US" w:eastAsia="zh-CN"/>
        </w:rPr>
        <w:t>一般</w:t>
      </w:r>
      <w:r>
        <w:rPr>
          <w:rFonts w:hint="default"/>
          <w:color w:val="auto"/>
          <w:highlight w:val="none"/>
        </w:rPr>
        <w:t>故障即刻响应，48小时内完成修复。</w:t>
      </w:r>
    </w:p>
    <w:p w14:paraId="0DE71C16">
      <w:pPr>
        <w:spacing w:line="360" w:lineRule="auto"/>
        <w:ind w:firstLine="480"/>
        <w:rPr>
          <w:rFonts w:hint="default"/>
          <w:color w:val="auto"/>
          <w:highlight w:val="none"/>
        </w:rPr>
      </w:pPr>
      <w:r>
        <w:rPr>
          <w:rFonts w:hint="default"/>
          <w:color w:val="auto"/>
          <w:highlight w:val="none"/>
          <w:lang w:val="en-US" w:eastAsia="zh-CN"/>
        </w:rPr>
        <w:t>②</w:t>
      </w:r>
      <w:r>
        <w:rPr>
          <w:rFonts w:hint="default"/>
          <w:color w:val="auto"/>
          <w:highlight w:val="none"/>
        </w:rPr>
        <w:t>维修标准：故障设备寄修往返运费全包，签收后12小时内修复寄回；维修前完成设备除尘保养，维修后全功能测试，确保与原系统无缝适配。</w:t>
      </w:r>
    </w:p>
    <w:p w14:paraId="2E5AA574">
      <w:pPr>
        <w:spacing w:line="360" w:lineRule="auto"/>
        <w:ind w:firstLine="480"/>
        <w:rPr>
          <w:rFonts w:hint="default"/>
          <w:color w:val="auto"/>
          <w:highlight w:val="none"/>
        </w:rPr>
      </w:pPr>
      <w:r>
        <w:rPr>
          <w:rFonts w:hint="default"/>
          <w:color w:val="auto"/>
          <w:highlight w:val="none"/>
          <w:lang w:val="en-US" w:eastAsia="zh-CN"/>
        </w:rPr>
        <w:t>③</w:t>
      </w:r>
      <w:r>
        <w:rPr>
          <w:rFonts w:hint="default"/>
          <w:color w:val="auto"/>
          <w:highlight w:val="none"/>
        </w:rPr>
        <w:t>兜底保障：未按约定时限完成维修的，采购人可委托第三方处置，全部费用由</w:t>
      </w:r>
      <w:r>
        <w:rPr>
          <w:rFonts w:hint="default" w:ascii="Times New Roman" w:hAnsi="Times New Roman" w:cs="Times New Roman"/>
          <w:color w:val="auto"/>
          <w:highlight w:val="none"/>
          <w:lang w:val="en-US" w:eastAsia="zh-CN"/>
        </w:rPr>
        <w:t>中选人</w:t>
      </w:r>
      <w:r>
        <w:rPr>
          <w:rFonts w:hint="default"/>
          <w:color w:val="auto"/>
          <w:highlight w:val="none"/>
        </w:rPr>
        <w:t>承担。</w:t>
      </w:r>
    </w:p>
    <w:p w14:paraId="78B7AF0D">
      <w:pPr>
        <w:spacing w:line="360" w:lineRule="auto"/>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sz w:val="21"/>
          <w:szCs w:val="22"/>
          <w:highlight w:val="none"/>
        </w:rPr>
        <w:t>系统软件运维</w:t>
      </w:r>
    </w:p>
    <w:p w14:paraId="3C252ECA">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①系统bug修复、版本迭代与在线升级，确保系统稳定运行。</w:t>
      </w:r>
    </w:p>
    <w:p w14:paraId="24D60FE5">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②按采购人要求优化系统功能、调整与养老管理系统的对接接口。</w:t>
      </w:r>
    </w:p>
    <w:p w14:paraId="795FBF33">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③系统数据定期备份、权限配置优化、操作日志审计，保障数据安全与合规。</w:t>
      </w:r>
    </w:p>
    <w:p w14:paraId="04104187">
      <w:pPr>
        <w:spacing w:line="360" w:lineRule="auto"/>
        <w:ind w:firstLine="42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④系统扩容、设备新增时提供全程技术支持，确保新设备无缝接入。</w:t>
      </w:r>
    </w:p>
    <w:p w14:paraId="3EC21F8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设备巡检工作：</w:t>
      </w:r>
    </w:p>
    <w:p w14:paraId="08E549D3">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r>
        <w:rPr>
          <w:rFonts w:hint="default" w:ascii="Times New Roman" w:hAnsi="Times New Roman" w:cs="Times New Roman"/>
          <w:color w:val="auto"/>
          <w:highlight w:val="none"/>
        </w:rPr>
        <w:t>月度巡检（每月不少于1次，全年不少于12次）：全区域设备外观清洁、功能测试、线路紧固、接口检测；呼叫全流程联调；网络设备端口与供电稳定性检测；形成巡检报告提交采购人。</w:t>
      </w:r>
    </w:p>
    <w:p w14:paraId="6A7EF245">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r>
        <w:rPr>
          <w:rFonts w:hint="default" w:ascii="Times New Roman" w:hAnsi="Times New Roman" w:cs="Times New Roman"/>
          <w:color w:val="auto"/>
          <w:highlight w:val="none"/>
        </w:rPr>
        <w:t>季度深度保养（每季度1次）：设备固件批量升级、系统性能检测、潜在隐患排查、数据全量备份；形成深度保养报告与隐患整改方案。</w:t>
      </w:r>
    </w:p>
    <w:p w14:paraId="08AA1038">
      <w:pPr>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③</w:t>
      </w:r>
      <w:r>
        <w:rPr>
          <w:rFonts w:hint="default" w:ascii="Times New Roman" w:hAnsi="Times New Roman" w:cs="Times New Roman"/>
          <w:color w:val="auto"/>
          <w:highlight w:val="none"/>
        </w:rPr>
        <w:t>年度系统优化（服务期末1次）：全系统性能调优、台账更新、使用人员操作培训，形成年度维保总结报告。</w:t>
      </w:r>
    </w:p>
    <w:p w14:paraId="1D8E1CE9">
      <w:pPr>
        <w:pStyle w:val="2"/>
        <w:spacing w:beforeLines="0" w:afterLines="0"/>
        <w:ind w:firstLine="482" w:firstLineChars="200"/>
        <w:rPr>
          <w:rFonts w:hint="eastAsia" w:ascii="黑体" w:hAnsi="黑体" w:eastAsia="黑体" w:cs="黑体"/>
          <w:b/>
          <w:bCs/>
          <w:color w:val="000000"/>
          <w:kern w:val="2"/>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kern w:val="2"/>
          <w:sz w:val="24"/>
          <w:szCs w:val="24"/>
          <w:lang w:val="en-US" w:eastAsia="zh-CN" w:bidi="ar-SA"/>
        </w:rPr>
        <w:t>服务考评</w:t>
      </w:r>
    </w:p>
    <w:p w14:paraId="7CA08D91">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strike w:val="0"/>
          <w:color w:val="auto"/>
          <w:highlight w:val="none"/>
          <w:lang w:val="en-US" w:eastAsia="zh-CN"/>
        </w:rPr>
        <w:t>1.</w:t>
      </w:r>
      <w:r>
        <w:rPr>
          <w:rFonts w:hint="default" w:ascii="Times New Roman" w:hAnsi="Times New Roman" w:cs="Times New Roman"/>
          <w:strike w:val="0"/>
          <w:color w:val="auto"/>
          <w:highlight w:val="none"/>
        </w:rPr>
        <w:t>采购人</w:t>
      </w:r>
      <w:r>
        <w:rPr>
          <w:rFonts w:hint="default" w:ascii="Times New Roman"/>
          <w:color w:val="auto"/>
          <w:szCs w:val="21"/>
          <w:highlight w:val="none"/>
        </w:rPr>
        <w:t>依据采购需求中的技术/服务标准、设备与系统标准维护服务细则等内容</w:t>
      </w:r>
      <w:r>
        <w:rPr>
          <w:rFonts w:hint="default" w:ascii="Times New Roman" w:hAnsi="Times New Roman" w:cs="Times New Roman"/>
          <w:color w:val="auto"/>
          <w:highlight w:val="none"/>
        </w:rPr>
        <w:t>，对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lang w:val="en-US" w:eastAsia="zh-CN"/>
        </w:rPr>
        <w:t>服务</w:t>
      </w:r>
      <w:r>
        <w:rPr>
          <w:rFonts w:hint="default" w:ascii="Times New Roman" w:hAnsi="Times New Roman" w:cs="Times New Roman"/>
          <w:color w:val="auto"/>
          <w:highlight w:val="none"/>
        </w:rPr>
        <w:t>质量进行考核评估，评估为每季度评估，每季度评估结果与服务费挂钩。考核内容详见：</w:t>
      </w:r>
      <w:r>
        <w:rPr>
          <w:rFonts w:hint="eastAsia" w:cs="Times New Roman"/>
          <w:color w:val="auto"/>
          <w:highlight w:val="none"/>
          <w:lang w:eastAsia="zh-CN"/>
        </w:rPr>
        <w:t>附件</w:t>
      </w:r>
      <w:r>
        <w:rPr>
          <w:rFonts w:hint="eastAsia" w:cs="Times New Roman"/>
          <w:color w:val="auto"/>
          <w:highlight w:val="none"/>
          <w:lang w:val="en-US" w:eastAsia="zh-CN"/>
        </w:rPr>
        <w:t>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季度维保服务考评表</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14:paraId="1A907891">
      <w:pPr>
        <w:spacing w:before="0" w:beforeLines="0" w:after="0" w:afterLines="0"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采取百分制对</w:t>
      </w:r>
      <w:r>
        <w:rPr>
          <w:rFonts w:hint="default" w:ascii="Times New Roman" w:hAnsi="Times New Roman" w:cs="Times New Roman"/>
          <w:color w:val="auto"/>
          <w:highlight w:val="none"/>
          <w:lang w:eastAsia="zh-CN"/>
        </w:rPr>
        <w:t>中选人</w:t>
      </w:r>
      <w:r>
        <w:rPr>
          <w:rFonts w:hint="default" w:ascii="Times New Roman" w:hAnsi="Times New Roman" w:cs="Times New Roman"/>
          <w:color w:val="auto"/>
          <w:highlight w:val="none"/>
        </w:rPr>
        <w:t>维保质量作出总体考核评估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每季度的基准分满分为100分。</w:t>
      </w:r>
    </w:p>
    <w:p w14:paraId="231D01C5">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（1）考评结果分大于等于90分，不扣罚当季服务费用</w:t>
      </w:r>
      <w:r>
        <w:rPr>
          <w:rFonts w:hint="default" w:ascii="Times New Roman" w:hAnsi="Times New Roman" w:cs="Times New Roman"/>
          <w:color w:val="auto"/>
          <w:highlight w:val="none"/>
          <w:lang w:eastAsia="zh-CN"/>
        </w:rPr>
        <w:t>。</w:t>
      </w:r>
    </w:p>
    <w:p w14:paraId="59E6C7A6">
      <w:pPr>
        <w:spacing w:before="0" w:beforeLines="0" w:after="0" w:afterLines="0" w:line="360" w:lineRule="auto"/>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0分≤考评结果分≤89分，每扣1分对应扣罚当月服务费500元；列举：某季得分87分，扣罚500元×（100分－87分）＝6500元</w:t>
      </w:r>
      <w:r>
        <w:rPr>
          <w:rFonts w:hint="default" w:ascii="Times New Roman" w:hAnsi="Times New Roman" w:cs="Times New Roman"/>
          <w:color w:val="auto"/>
          <w:highlight w:val="none"/>
          <w:lang w:eastAsia="zh-CN"/>
        </w:rPr>
        <w:t>。</w:t>
      </w:r>
    </w:p>
    <w:p w14:paraId="4F512133">
      <w:pPr>
        <w:widowControl/>
        <w:numPr>
          <w:ilvl w:val="0"/>
          <w:numId w:val="0"/>
        </w:numPr>
        <w:spacing w:before="0" w:beforeLines="0" w:after="0" w:afterLines="0" w:line="360" w:lineRule="auto"/>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考评结果分＜60分，除按前述条款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第2条扣罚标准，每扣1分对应扣罚当月服务费500元，当季服务费扣完即止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进行费用扣罚及支付应付费用外，</w:t>
      </w:r>
      <w:r>
        <w:rPr>
          <w:rFonts w:hint="default" w:ascii="Times New Roman" w:hAnsi="Times New Roman" w:cs="Times New Roman"/>
          <w:color w:val="auto"/>
          <w:highlight w:val="none"/>
          <w:lang w:val="en-US" w:eastAsia="zh-CN"/>
        </w:rPr>
        <w:t>采购人</w:t>
      </w:r>
      <w:r>
        <w:rPr>
          <w:rFonts w:hint="default" w:ascii="Times New Roman" w:hAnsi="Times New Roman" w:cs="Times New Roman"/>
          <w:color w:val="auto"/>
          <w:highlight w:val="none"/>
        </w:rPr>
        <w:t>有权解除合同。</w:t>
      </w:r>
    </w:p>
    <w:p w14:paraId="10267881">
      <w:pPr>
        <w:numPr>
          <w:ilvl w:val="0"/>
          <w:numId w:val="0"/>
        </w:numPr>
        <w:spacing w:beforeLines="0" w:afterLines="0" w:line="360" w:lineRule="auto"/>
        <w:ind w:firstLine="420" w:firstLineChars="200"/>
        <w:jc w:val="left"/>
        <w:rPr>
          <w:rFonts w:hint="default" w:ascii="Times New Roman" w:hAnsi="Times New Roman" w:cs="Times New Roman"/>
          <w:color w:val="auto"/>
          <w:szCs w:val="21"/>
          <w:highlight w:val="yellow"/>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扣罚费用从当季度应支付费用中直接扣除。</w:t>
      </w:r>
    </w:p>
    <w:p w14:paraId="3CE95DF6">
      <w:pPr>
        <w:pStyle w:val="2"/>
        <w:spacing w:beforeLines="0" w:afterLines="0"/>
        <w:ind w:firstLine="482" w:firstLineChars="200"/>
        <w:rPr>
          <w:rFonts w:hint="eastAsia" w:ascii="黑体" w:hAnsi="黑体" w:eastAsia="黑体" w:cs="黑体"/>
          <w:b/>
          <w:bCs/>
          <w:color w:val="000000"/>
          <w:kern w:val="2"/>
          <w:sz w:val="24"/>
          <w:szCs w:val="24"/>
          <w:lang w:val="en-US" w:bidi="ar-SA"/>
        </w:rPr>
      </w:pPr>
      <w:r>
        <w:rPr>
          <w:rFonts w:hint="eastAsia" w:ascii="黑体" w:hAnsi="黑体" w:eastAsia="黑体" w:cs="黑体"/>
          <w:b/>
          <w:bCs/>
          <w:color w:val="000000"/>
          <w:sz w:val="24"/>
          <w:szCs w:val="24"/>
          <w:lang w:val="en-US" w:eastAsia="zh-CN" w:bidi="ar-SA"/>
        </w:rPr>
        <w:t>（七）</w:t>
      </w:r>
      <w:r>
        <w:rPr>
          <w:rFonts w:hint="eastAsia" w:ascii="黑体" w:hAnsi="黑体" w:eastAsia="黑体" w:cs="黑体"/>
          <w:b/>
          <w:bCs/>
          <w:color w:val="000000"/>
          <w:kern w:val="2"/>
          <w:sz w:val="24"/>
          <w:szCs w:val="24"/>
          <w:lang w:val="en-US" w:bidi="ar-SA"/>
        </w:rPr>
        <w:t>报价方式及付款方式</w:t>
      </w:r>
    </w:p>
    <w:p w14:paraId="122FBB5A">
      <w:pPr>
        <w:pStyle w:val="2"/>
        <w:spacing w:beforeLines="0" w:afterLines="0"/>
        <w:ind w:firstLine="793" w:firstLineChars="329"/>
        <w:rPr>
          <w:rFonts w:hint="eastAsia" w:ascii="黑体" w:hAnsi="黑体" w:eastAsia="黑体" w:cs="黑体"/>
          <w:b/>
          <w:bCs/>
          <w:color w:val="000000"/>
          <w:sz w:val="24"/>
          <w:szCs w:val="24"/>
          <w:lang w:val="en-US" w:eastAsia="zh-CN" w:bidi="ar-SA"/>
        </w:rPr>
      </w:pPr>
    </w:p>
    <w:p w14:paraId="2E1E78A2">
      <w:pPr>
        <w:pStyle w:val="2"/>
        <w:spacing w:beforeLines="0" w:afterLines="0"/>
        <w:ind w:firstLine="793" w:firstLineChars="329"/>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1.</w:t>
      </w:r>
      <w:r>
        <w:rPr>
          <w:rFonts w:hint="eastAsia" w:ascii="黑体" w:hAnsi="黑体" w:eastAsia="黑体" w:cs="黑体"/>
          <w:b/>
          <w:bCs/>
          <w:color w:val="000000"/>
          <w:sz w:val="24"/>
          <w:szCs w:val="24"/>
          <w:lang w:val="en-US" w:bidi="ar-SA"/>
        </w:rPr>
        <w:t>报价方式</w:t>
      </w:r>
    </w:p>
    <w:p w14:paraId="33D64B17">
      <w:pPr>
        <w:tabs>
          <w:tab w:val="left" w:pos="284"/>
          <w:tab w:val="left" w:pos="851"/>
        </w:tabs>
        <w:adjustRightInd w:val="0"/>
        <w:snapToGrid w:val="0"/>
        <w:spacing w:line="360" w:lineRule="auto"/>
        <w:ind w:firstLine="420" w:firstLineChars="200"/>
        <w:jc w:val="left"/>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highlight w:val="none"/>
        </w:rPr>
        <w:t>★</w:t>
      </w:r>
      <w:r>
        <w:rPr>
          <w:rFonts w:hint="eastAsia" w:cs="Times New Roman"/>
          <w:color w:val="auto"/>
          <w:highlight w:val="none"/>
          <w:lang w:eastAsia="zh-CN"/>
        </w:rPr>
        <w:t>（</w:t>
      </w:r>
      <w:r>
        <w:rPr>
          <w:rFonts w:hint="default" w:ascii="Times New Roman" w:hAnsi="Times New Roman" w:cs="Times New Roman"/>
          <w:color w:val="auto"/>
          <w:kern w:val="0"/>
          <w:highlight w:val="none"/>
          <w:shd w:val="clear" w:color="auto" w:fill="FFFFFF"/>
        </w:rPr>
        <w:t>1</w:t>
      </w:r>
      <w:r>
        <w:rPr>
          <w:rFonts w:hint="eastAsia" w:cs="Times New Roman"/>
          <w:color w:val="auto"/>
          <w:kern w:val="0"/>
          <w:highlight w:val="none"/>
          <w:shd w:val="clear" w:color="auto" w:fill="FFFFFF"/>
          <w:lang w:eastAsia="zh-CN"/>
        </w:rPr>
        <w:t>）</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highlight w:val="none"/>
          <w:lang w:val="en-US" w:eastAsia="zh-CN"/>
        </w:rPr>
        <w:t>对</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eastAsia="zh-CN"/>
        </w:rPr>
        <w:t>基准价</w:t>
      </w:r>
      <w:r>
        <w:rPr>
          <w:rFonts w:hint="default" w:ascii="Times New Roman" w:hAnsi="Times New Roman" w:cs="Times New Roman"/>
          <w:color w:val="auto"/>
          <w:highlight w:val="none"/>
        </w:rPr>
        <w:t>报出统一的折扣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（单位：%，精确到小数点后2位）。</w:t>
      </w:r>
      <w:r>
        <w:rPr>
          <w:rFonts w:hint="default" w:ascii="Times New Roman" w:hAnsi="Times New Roman" w:cs="Times New Roman"/>
          <w:color w:val="auto"/>
          <w:highlight w:val="none"/>
          <w:lang w:eastAsia="zh-CN"/>
        </w:rPr>
        <w:t>响应</w:t>
      </w:r>
      <w:r>
        <w:rPr>
          <w:rFonts w:hint="default" w:ascii="Times New Roman" w:hAnsi="Times New Roman" w:cs="Times New Roman"/>
          <w:color w:val="auto"/>
          <w:highlight w:val="none"/>
        </w:rPr>
        <w:t>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必须为固定报价，不接受区间报价（如80%-90%），0＜折扣</w:t>
      </w:r>
      <w:r>
        <w:rPr>
          <w:rFonts w:hint="default" w:ascii="Times New Roman" w:hAnsi="Times New Roman" w:cs="Times New Roman"/>
          <w:color w:val="auto"/>
          <w:highlight w:val="none"/>
          <w:lang w:eastAsia="zh-CN"/>
        </w:rPr>
        <w:t>率</w:t>
      </w:r>
      <w:r>
        <w:rPr>
          <w:rFonts w:hint="default" w:ascii="Times New Roman" w:hAnsi="Times New Roman" w:cs="Times New Roman"/>
          <w:color w:val="auto"/>
          <w:highlight w:val="none"/>
        </w:rPr>
        <w:t>≤100％。</w:t>
      </w:r>
      <w:r>
        <w:rPr>
          <w:rFonts w:hint="default" w:ascii="Times New Roman" w:hAnsi="Times New Roman" w:cs="Times New Roman"/>
          <w:color w:val="auto"/>
          <w:highlight w:val="none"/>
          <w:lang w:eastAsia="zh-CN"/>
        </w:rPr>
        <w:t>比选申请人</w:t>
      </w:r>
      <w:r>
        <w:rPr>
          <w:rFonts w:hint="default" w:ascii="Times New Roman" w:hAnsi="Times New Roman" w:cs="Times New Roman"/>
          <w:color w:val="auto"/>
          <w:kern w:val="0"/>
          <w:highlight w:val="none"/>
          <w:shd w:val="clear" w:color="auto" w:fill="FFFFFF"/>
        </w:rPr>
        <w:t>在</w:t>
      </w:r>
      <w:r>
        <w:rPr>
          <w:rFonts w:hint="default" w:ascii="Times New Roman" w:hAnsi="Times New Roman" w:cs="Times New Roman"/>
          <w:color w:val="auto"/>
          <w:kern w:val="0"/>
          <w:highlight w:val="none"/>
          <w:shd w:val="clear" w:color="auto" w:fill="FFFFFF"/>
          <w:lang w:eastAsia="zh-CN"/>
        </w:rPr>
        <w:t>本包组“</w:t>
      </w: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r>
        <w:rPr>
          <w:rFonts w:hint="default" w:ascii="Times New Roman" w:hAnsi="Times New Roman" w:cs="Times New Roman"/>
          <w:color w:val="auto"/>
          <w:kern w:val="0"/>
          <w:highlight w:val="none"/>
          <w:shd w:val="clear" w:color="auto" w:fill="FFFFFF"/>
          <w:lang w:eastAsia="zh-CN"/>
        </w:rPr>
        <w:t>”（详见附件</w:t>
      </w:r>
      <w:r>
        <w:rPr>
          <w:rFonts w:hint="eastAsia" w:cs="Times New Roman"/>
          <w:color w:val="auto"/>
          <w:kern w:val="0"/>
          <w:highlight w:val="none"/>
          <w:shd w:val="clear" w:color="auto" w:fill="FFFFFF"/>
          <w:lang w:val="en-US" w:eastAsia="zh-CN"/>
        </w:rPr>
        <w:t>3</w:t>
      </w:r>
      <w:r>
        <w:rPr>
          <w:rFonts w:hint="default" w:ascii="Times New Roman" w:hAnsi="Times New Roman" w:cs="Times New Roman"/>
          <w:color w:val="auto"/>
          <w:kern w:val="0"/>
          <w:highlight w:val="none"/>
          <w:shd w:val="clear" w:color="auto" w:fill="FFFFFF"/>
          <w:lang w:val="en-US" w:eastAsia="zh-CN"/>
        </w:rPr>
        <w:t>）</w:t>
      </w:r>
      <w:r>
        <w:rPr>
          <w:rFonts w:hint="default" w:ascii="Times New Roman" w:hAnsi="Times New Roman" w:cs="Times New Roman"/>
          <w:color w:val="auto"/>
          <w:kern w:val="0"/>
          <w:highlight w:val="none"/>
          <w:shd w:val="clear" w:color="auto" w:fill="FFFFFF"/>
        </w:rPr>
        <w:t>上报出统一的折扣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，该折</w:t>
      </w:r>
      <w:r>
        <w:rPr>
          <w:rFonts w:hint="default" w:ascii="Times New Roman" w:hAnsi="Times New Roman" w:cs="Times New Roman"/>
          <w:color w:val="auto"/>
          <w:kern w:val="0"/>
          <w:highlight w:val="none"/>
          <w:shd w:val="clear" w:color="auto" w:fill="FFFFFF"/>
          <w:lang w:eastAsia="zh-CN"/>
        </w:rPr>
        <w:t>扣率</w:t>
      </w:r>
      <w:r>
        <w:rPr>
          <w:rFonts w:hint="default" w:ascii="Times New Roman" w:hAnsi="Times New Roman" w:cs="Times New Roman"/>
          <w:color w:val="auto"/>
          <w:kern w:val="0"/>
          <w:highlight w:val="none"/>
          <w:shd w:val="clear" w:color="auto" w:fill="FFFFFF"/>
        </w:rPr>
        <w:t>适用于</w:t>
      </w:r>
      <w:r>
        <w:rPr>
          <w:rFonts w:hint="default" w:ascii="Times New Roman" w:hAnsi="Times New Roman" w:cs="Times New Roman"/>
          <w:color w:val="auto"/>
          <w:kern w:val="0"/>
          <w:highlight w:val="none"/>
          <w:shd w:val="clear" w:color="auto" w:fill="FFFFFF"/>
          <w:lang w:eastAsia="zh-CN"/>
        </w:rPr>
        <w:t>清单内</w:t>
      </w:r>
      <w:r>
        <w:rPr>
          <w:rFonts w:hint="default" w:ascii="Times New Roman" w:hAnsi="Times New Roman" w:cs="Times New Roman"/>
          <w:color w:val="auto"/>
          <w:kern w:val="0"/>
          <w:highlight w:val="none"/>
          <w:shd w:val="clear" w:color="auto" w:fill="FFFFFF"/>
        </w:rPr>
        <w:t>的每一项产品。（清单外配件同享折扣</w:t>
      </w:r>
      <w:r>
        <w:rPr>
          <w:rFonts w:hint="default" w:ascii="Times New Roman" w:hAnsi="Times New Roman" w:cs="Times New Roman"/>
          <w:color w:val="auto"/>
          <w:kern w:val="0"/>
          <w:highlight w:val="none"/>
          <w:shd w:val="clear" w:color="auto" w:fill="FFFFFF"/>
          <w:lang w:eastAsia="zh-CN"/>
        </w:rPr>
        <w:t>率</w:t>
      </w:r>
      <w:r>
        <w:rPr>
          <w:rFonts w:hint="default" w:ascii="Times New Roman" w:hAnsi="Times New Roman" w:cs="Times New Roman"/>
          <w:color w:val="auto"/>
          <w:kern w:val="0"/>
          <w:highlight w:val="none"/>
          <w:shd w:val="clear" w:color="auto" w:fill="FFFFFF"/>
        </w:rPr>
        <w:t>（%））</w:t>
      </w:r>
    </w:p>
    <w:p w14:paraId="32061940">
      <w:pPr>
        <w:pStyle w:val="28"/>
        <w:spacing w:line="360" w:lineRule="auto"/>
        <w:ind w:firstLine="420"/>
        <w:rPr>
          <w:rFonts w:hint="default" w:ascii="Times New Roman" w:hAnsi="Times New Roman" w:cs="Times New Roman"/>
          <w:color w:val="auto"/>
          <w:sz w:val="21"/>
          <w:szCs w:val="21"/>
          <w:highlight w:val="none"/>
          <w:shd w:val="clear"/>
          <w:lang w:val="en-US" w:eastAsia="zh-CN"/>
        </w:rPr>
      </w:pPr>
      <w:r>
        <w:rPr>
          <w:rFonts w:hint="eastAsia" w:ascii="Times New Roman" w:hAnsi="Times New Roman" w:cs="Times New Roman"/>
          <w:color w:val="auto"/>
          <w:sz w:val="21"/>
          <w:szCs w:val="21"/>
          <w:highlight w:val="none"/>
          <w:lang w:val="en-US" w:eastAsia="zh-CN" w:bidi="ar-SA"/>
        </w:rPr>
        <w:t>（</w:t>
      </w:r>
      <w:r>
        <w:rPr>
          <w:rFonts w:hint="default" w:ascii="Times New Roman" w:hAnsi="Times New Roman" w:cs="Times New Roman"/>
          <w:color w:val="auto"/>
          <w:sz w:val="21"/>
          <w:szCs w:val="21"/>
          <w:highlight w:val="none"/>
          <w:lang w:val="en-US" w:eastAsia="zh-CN" w:bidi="ar-SA"/>
        </w:rPr>
        <w:t>2</w:t>
      </w:r>
      <w:r>
        <w:rPr>
          <w:rFonts w:hint="eastAsia" w:ascii="Times New Roman" w:hAnsi="Times New Roman" w:cs="Times New Roman"/>
          <w:color w:val="auto"/>
          <w:sz w:val="21"/>
          <w:szCs w:val="21"/>
          <w:highlight w:val="none"/>
          <w:lang w:val="en-US" w:eastAsia="zh-CN" w:bidi="ar-SA"/>
        </w:rPr>
        <w:t>）</w:t>
      </w:r>
      <w:r>
        <w:rPr>
          <w:rFonts w:hint="default" w:ascii="Times New Roman" w:hAnsi="Times New Roman" w:eastAsia="宋体" w:cs="Times New Roman"/>
          <w:color w:val="auto"/>
          <w:sz w:val="21"/>
          <w:szCs w:val="21"/>
          <w:highlight w:val="none"/>
          <w:shd w:val="clear"/>
        </w:rPr>
        <w:t>报价应包含</w:t>
      </w:r>
      <w:r>
        <w:rPr>
          <w:rFonts w:hint="default" w:ascii="Times New Roman" w:hAnsi="Times New Roman" w:eastAsia="宋体" w:cs="Times New Roman"/>
          <w:color w:val="auto"/>
          <w:sz w:val="21"/>
          <w:szCs w:val="21"/>
          <w:highlight w:val="none"/>
          <w:shd w:val="clear"/>
          <w:lang w:val="en-US" w:eastAsia="zh-CN"/>
        </w:rPr>
        <w:t>上门服务费</w:t>
      </w:r>
      <w:r>
        <w:rPr>
          <w:rFonts w:hint="default" w:ascii="Times New Roman" w:hAnsi="Times New Roman" w:eastAsia="宋体" w:cs="Times New Roman"/>
          <w:color w:val="auto"/>
          <w:sz w:val="21"/>
          <w:szCs w:val="21"/>
          <w:highlight w:val="none"/>
          <w:shd w:val="clear"/>
        </w:rPr>
        <w:t>、税价、所有零配件的采购、设备检测、通过验收、伴随服务、质保期保障等相关成本费用，以及完成本</w:t>
      </w:r>
      <w:r>
        <w:rPr>
          <w:rFonts w:hint="default" w:ascii="Times New Roman" w:hAnsi="Times New Roman" w:eastAsia="宋体" w:cs="Times New Roman"/>
          <w:color w:val="auto"/>
          <w:sz w:val="21"/>
          <w:szCs w:val="21"/>
          <w:highlight w:val="none"/>
          <w:shd w:val="clear"/>
          <w:lang w:val="en-US" w:eastAsia="zh-CN"/>
        </w:rPr>
        <w:t>采购包</w:t>
      </w:r>
      <w:r>
        <w:rPr>
          <w:rFonts w:hint="default" w:ascii="Times New Roman" w:hAnsi="Times New Roman" w:eastAsia="宋体" w:cs="Times New Roman"/>
          <w:color w:val="auto"/>
          <w:sz w:val="21"/>
          <w:szCs w:val="21"/>
          <w:highlight w:val="none"/>
          <w:shd w:val="clear"/>
        </w:rPr>
        <w:t>及合同实施过程中应预见和不可预见的其它一切费用。</w:t>
      </w:r>
    </w:p>
    <w:p w14:paraId="7DF51E7F">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付款方式</w:t>
      </w:r>
    </w:p>
    <w:p w14:paraId="0B0D0F51">
      <w:pPr>
        <w:pStyle w:val="28"/>
        <w:shd w:val="clear" w:color="auto" w:fill="FFFFFF"/>
        <w:spacing w:line="360" w:lineRule="auto"/>
        <w:ind w:firstLine="420" w:firstLineChars="200"/>
        <w:jc w:val="left"/>
        <w:rPr>
          <w:rFonts w:hint="eastAsia" w:ascii="Times New Roman" w:hAnsi="Times New Roman" w:cs="Times New Roman"/>
          <w:color w:val="auto"/>
          <w:kern w:val="0"/>
          <w:szCs w:val="21"/>
          <w:highlight w:val="none"/>
          <w:lang w:eastAsia="zh-CN"/>
        </w:rPr>
      </w:pPr>
    </w:p>
    <w:p w14:paraId="6E3FB1E3">
      <w:pPr>
        <w:pStyle w:val="28"/>
        <w:shd w:val="clear" w:color="auto" w:fill="FFFFFF"/>
        <w:spacing w:line="360" w:lineRule="auto"/>
        <w:ind w:firstLine="420" w:firstLineChars="200"/>
        <w:jc w:val="left"/>
        <w:rPr>
          <w:rFonts w:hint="default"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1</w:t>
      </w:r>
      <w:r>
        <w:rPr>
          <w:rFonts w:hint="eastAsia"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rPr>
        <w:t>按季度支付：</w:t>
      </w:r>
      <w:r>
        <w:rPr>
          <w:rFonts w:hint="default" w:ascii="Times New Roman" w:hAnsi="Times New Roman" w:eastAsia="宋体" w:cs="Times New Roman"/>
          <w:color w:val="auto"/>
          <w:kern w:val="0"/>
          <w:szCs w:val="21"/>
          <w:highlight w:val="none"/>
          <w:lang w:eastAsia="zh-CN"/>
        </w:rPr>
        <w:t>采购人</w:t>
      </w:r>
      <w:r>
        <w:rPr>
          <w:rFonts w:hint="default" w:ascii="Times New Roman" w:hAnsi="Times New Roman" w:eastAsia="宋体" w:cs="Times New Roman"/>
          <w:color w:val="auto"/>
          <w:kern w:val="0"/>
          <w:szCs w:val="21"/>
          <w:highlight w:val="none"/>
        </w:rPr>
        <w:t>每季度收到</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lang w:eastAsia="zh-CN"/>
        </w:rPr>
        <w:t>的</w:t>
      </w:r>
      <w:r>
        <w:rPr>
          <w:rFonts w:hint="default" w:ascii="Times New Roman" w:hAnsi="Times New Roman" w:eastAsia="宋体" w:cs="Times New Roman"/>
          <w:color w:val="auto"/>
          <w:kern w:val="0"/>
          <w:szCs w:val="21"/>
          <w:highlight w:val="none"/>
        </w:rPr>
        <w:t>服务报告、发票及支付申请后5个工作日内办理支付手续，支付设备维保服务费（即________元/</w:t>
      </w:r>
      <w:r>
        <w:rPr>
          <w:rFonts w:hint="default" w:ascii="Times New Roman" w:hAnsi="Times New Roman" w:cs="Times New Roman"/>
          <w:color w:val="auto"/>
          <w:kern w:val="0"/>
          <w:szCs w:val="21"/>
          <w:highlight w:val="none"/>
          <w:lang w:eastAsia="zh-CN"/>
        </w:rPr>
        <w:t>月</w:t>
      </w:r>
      <w:r>
        <w:rPr>
          <w:rFonts w:hint="default" w:ascii="Times New Roman" w:hAnsi="Times New Roman" w:cs="Times New Roman"/>
          <w:color w:val="auto"/>
          <w:kern w:val="0"/>
          <w:szCs w:val="21"/>
          <w:highlight w:val="none"/>
          <w:lang w:val="en-US" w:eastAsia="zh-CN"/>
        </w:rPr>
        <w:t>×3个月</w:t>
      </w:r>
      <w:r>
        <w:rPr>
          <w:rFonts w:hint="default" w:ascii="Times New Roman" w:hAnsi="Times New Roman" w:eastAsia="宋体" w:cs="Times New Roman"/>
          <w:color w:val="auto"/>
          <w:kern w:val="0"/>
          <w:szCs w:val="21"/>
          <w:highlight w:val="none"/>
        </w:rPr>
        <w:t>）</w:t>
      </w:r>
      <w:r>
        <w:rPr>
          <w:rFonts w:hint="default" w:ascii="Times New Roman" w:hAnsi="Times New Roman" w:eastAsia="宋体" w:cs="Times New Roman"/>
          <w:color w:val="auto"/>
          <w:kern w:val="0"/>
          <w:szCs w:val="21"/>
          <w:highlight w:val="none"/>
          <w:lang w:eastAsia="zh-CN"/>
        </w:rPr>
        <w:t>，最终支付金额以当季《季度维保服务考评表》的考评结果为依据（考评结果对应的扣款规则按本合同约定执行）。</w:t>
      </w:r>
    </w:p>
    <w:p w14:paraId="7299C905">
      <w:pPr>
        <w:pStyle w:val="28"/>
        <w:shd w:val="clear" w:color="auto" w:fill="FFFFFF"/>
        <w:spacing w:line="360" w:lineRule="auto"/>
        <w:ind w:firstLine="420" w:firstLineChars="0"/>
        <w:jc w:val="left"/>
        <w:rPr>
          <w:rFonts w:hint="default" w:ascii="Times New Roman" w:hAnsi="Times New Roman" w:eastAsia="宋体"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2</w:t>
      </w: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硬/配件更新费用：按实际更换数量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highlight w:val="none"/>
          <w:lang w:val="en-US" w:eastAsia="zh-CN"/>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highlight w:val="none"/>
          <w:lang w:val="en-US" w:eastAsia="zh-CN"/>
        </w:rPr>
        <w:t>折扣率</w:t>
      </w:r>
      <w:r>
        <w:rPr>
          <w:rFonts w:hint="default" w:ascii="Times New Roman" w:hAnsi="Times New Roman" w:cs="Times New Roman"/>
          <w:color w:val="auto"/>
          <w:kern w:val="0"/>
          <w:szCs w:val="21"/>
          <w:highlight w:val="none"/>
          <w:lang w:val="en-US" w:eastAsia="zh-CN"/>
        </w:rPr>
        <w:t>进行计</w:t>
      </w:r>
      <w:r>
        <w:rPr>
          <w:rFonts w:hint="default" w:ascii="Times New Roman" w:hAnsi="Times New Roman" w:eastAsia="宋体" w:cs="Times New Roman"/>
          <w:color w:val="auto"/>
          <w:kern w:val="0"/>
          <w:szCs w:val="21"/>
          <w:highlight w:val="none"/>
        </w:rPr>
        <w:t>算，随季度款项同步支付</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清单外配件的</w:t>
      </w:r>
      <w:r>
        <w:rPr>
          <w:rFonts w:hint="default" w:ascii="Times New Roman" w:hAnsi="Times New Roman" w:cs="Times New Roman"/>
          <w:color w:val="auto"/>
          <w:kern w:val="0"/>
          <w:highlight w:val="none"/>
          <w:lang w:val="en-US" w:eastAsia="zh-CN"/>
        </w:rPr>
        <w:t>单价</w:t>
      </w:r>
      <w:r>
        <w:rPr>
          <w:rFonts w:hint="default" w:ascii="Times New Roman" w:hAnsi="Times New Roman" w:eastAsia="宋体" w:cs="Times New Roman"/>
          <w:color w:val="auto"/>
          <w:kern w:val="0"/>
          <w:szCs w:val="21"/>
          <w:highlight w:val="none"/>
        </w:rPr>
        <w:t>基准价需由采购人</w:t>
      </w:r>
      <w:r>
        <w:rPr>
          <w:rFonts w:hint="default" w:ascii="Times New Roman" w:hAnsi="Times New Roman" w:cs="Times New Roman"/>
          <w:color w:val="auto"/>
          <w:kern w:val="0"/>
          <w:szCs w:val="21"/>
          <w:highlight w:val="none"/>
          <w:lang w:eastAsia="zh-CN"/>
        </w:rPr>
        <w:t>依次按</w:t>
      </w:r>
      <w:r>
        <w:rPr>
          <w:rFonts w:hint="default" w:ascii="Times New Roman" w:hAnsi="Times New Roman" w:eastAsia="宋体" w:cs="Times New Roman"/>
          <w:color w:val="auto"/>
          <w:kern w:val="0"/>
          <w:szCs w:val="21"/>
          <w:highlight w:val="none"/>
        </w:rPr>
        <w:t>京东自营</w:t>
      </w:r>
      <w:r>
        <w:rPr>
          <w:rFonts w:hint="default" w:ascii="Times New Roman" w:hAnsi="Times New Roman" w:cs="Times New Roman"/>
          <w:color w:val="auto"/>
          <w:kern w:val="0"/>
          <w:szCs w:val="21"/>
          <w:highlight w:val="none"/>
          <w:lang w:val="en-US" w:eastAsia="zh-CN"/>
        </w:rPr>
        <w:t>的零售单价</w:t>
      </w:r>
      <w:r>
        <w:rPr>
          <w:rFonts w:hint="default" w:ascii="Times New Roman" w:hAnsi="Times New Roman" w:eastAsia="宋体" w:cs="Times New Roman"/>
          <w:color w:val="auto"/>
          <w:kern w:val="0"/>
          <w:szCs w:val="21"/>
          <w:highlight w:val="none"/>
        </w:rPr>
        <w:t>截图</w:t>
      </w:r>
      <w:r>
        <w:rPr>
          <w:rFonts w:hint="default"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原厂家报价</w:t>
      </w:r>
      <w:r>
        <w:rPr>
          <w:rFonts w:hint="default" w:ascii="Times New Roman" w:hAnsi="Times New Roman" w:cs="Times New Roman"/>
          <w:color w:val="auto"/>
          <w:kern w:val="0"/>
          <w:szCs w:val="21"/>
          <w:highlight w:val="none"/>
          <w:lang w:eastAsia="zh-CN"/>
        </w:rPr>
        <w:t>确定</w:t>
      </w:r>
      <w:r>
        <w:rPr>
          <w:rFonts w:hint="default" w:ascii="Times New Roman" w:hAnsi="Times New Roman" w:eastAsia="宋体" w:cs="Times New Roman"/>
          <w:color w:val="auto"/>
          <w:kern w:val="0"/>
          <w:szCs w:val="21"/>
          <w:highlight w:val="none"/>
        </w:rPr>
        <w:t>，经双方签字确认后作为结算依据；若</w:t>
      </w:r>
      <w:r>
        <w:rPr>
          <w:rFonts w:hint="default" w:ascii="Times New Roman" w:hAnsi="Times New Roman" w:cs="Times New Roman"/>
          <w:color w:val="auto"/>
          <w:kern w:val="0"/>
          <w:szCs w:val="21"/>
          <w:highlight w:val="none"/>
          <w:lang w:eastAsia="zh-CN"/>
        </w:rPr>
        <w:t>中选人</w:t>
      </w:r>
      <w:r>
        <w:rPr>
          <w:rFonts w:hint="default" w:ascii="Times New Roman" w:hAnsi="Times New Roman" w:eastAsia="宋体" w:cs="Times New Roman"/>
          <w:color w:val="auto"/>
          <w:kern w:val="0"/>
          <w:szCs w:val="21"/>
          <w:highlight w:val="none"/>
        </w:rPr>
        <w:t>对基准价有异议，应在3个工作日内提出书面复核申请，否则视为认可</w:t>
      </w:r>
      <w:r>
        <w:rPr>
          <w:rFonts w:hint="default" w:ascii="Times New Roman" w:hAnsi="Times New Roman" w:eastAsia="宋体" w:cs="Times New Roman"/>
          <w:color w:val="auto"/>
          <w:kern w:val="0"/>
          <w:szCs w:val="21"/>
          <w:highlight w:val="none"/>
          <w:lang w:eastAsia="zh-CN"/>
        </w:rPr>
        <w:t>。</w:t>
      </w:r>
    </w:p>
    <w:p w14:paraId="0547B2E4">
      <w:pPr>
        <w:pStyle w:val="28"/>
        <w:spacing w:line="360" w:lineRule="auto"/>
        <w:ind w:firstLine="420"/>
        <w:rPr>
          <w:rFonts w:hint="default" w:ascii="Times New Roman" w:hAnsi="Times New Roman" w:cs="Times New Roman"/>
          <w:color w:val="auto"/>
          <w:szCs w:val="21"/>
          <w:highlight w:val="none"/>
          <w:u w:val="none"/>
        </w:rPr>
      </w:pPr>
      <w:r>
        <w:rPr>
          <w:rFonts w:hint="eastAsia"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3</w:t>
      </w:r>
      <w:r>
        <w:rPr>
          <w:rFonts w:hint="eastAsia" w:ascii="Times New Roman" w:hAnsi="Times New Roman" w:cs="Times New Roman"/>
          <w:color w:val="auto"/>
          <w:kern w:val="0"/>
          <w:szCs w:val="21"/>
          <w:highlight w:val="none"/>
          <w:lang w:eastAsia="zh-CN"/>
        </w:rPr>
        <w:t>）</w:t>
      </w:r>
      <w:r>
        <w:rPr>
          <w:rFonts w:hint="default" w:ascii="Times New Roman" w:hAnsi="Times New Roman" w:eastAsia="宋体" w:cs="Times New Roman"/>
          <w:color w:val="auto"/>
          <w:kern w:val="0"/>
          <w:sz w:val="21"/>
          <w:szCs w:val="21"/>
          <w:highlight w:val="none"/>
          <w:lang w:eastAsia="zh-CN"/>
        </w:rPr>
        <w:t>采购人使用财政资金支付，采购人向财政部门申请付款之日视为采购人按照合同约定履行付款义务。因财政支付审批流程及办理手续或当年广州市财政投资安排经费不足以支付当期全额应付款时而造成项目支付进度有所推延，而导致采购人逾期付款的，采购人不承担逾期付款违约责任；</w:t>
      </w:r>
      <w:r>
        <w:rPr>
          <w:rFonts w:hint="default" w:ascii="Times New Roman" w:hAnsi="Times New Roman" w:cs="Times New Roman"/>
          <w:color w:val="auto"/>
          <w:kern w:val="0"/>
          <w:sz w:val="21"/>
          <w:szCs w:val="21"/>
          <w:highlight w:val="none"/>
          <w:lang w:eastAsia="zh-CN"/>
        </w:rPr>
        <w:t>中选人</w:t>
      </w:r>
      <w:r>
        <w:rPr>
          <w:rFonts w:hint="default" w:ascii="Times New Roman" w:hAnsi="Times New Roman" w:eastAsia="宋体" w:cs="Times New Roman"/>
          <w:color w:val="auto"/>
          <w:kern w:val="0"/>
          <w:sz w:val="21"/>
          <w:szCs w:val="21"/>
          <w:highlight w:val="none"/>
          <w:lang w:eastAsia="zh-CN"/>
        </w:rPr>
        <w:t>须对此予以理解，且不得以此为由停止或拒绝履行合同义务。</w:t>
      </w:r>
    </w:p>
    <w:p w14:paraId="3ABB9621">
      <w:pPr>
        <w:spacing w:before="156" w:beforeLines="50"/>
        <w:ind w:firstLine="562" w:firstLineChars="200"/>
        <w:rPr>
          <w:rFonts w:hint="eastAsia" w:ascii="黑体" w:hAnsi="黑体" w:eastAsia="黑体" w:cs="黑体"/>
          <w:b/>
          <w:bCs/>
          <w:kern w:val="2"/>
          <w:sz w:val="28"/>
          <w:szCs w:val="28"/>
          <w:highlight w:val="none"/>
          <w:lang w:val="en"/>
        </w:rPr>
      </w:pPr>
      <w:r>
        <w:rPr>
          <w:rFonts w:hint="eastAsia" w:ascii="黑体" w:hAnsi="黑体" w:eastAsia="黑体" w:cs="黑体"/>
          <w:b/>
          <w:bCs/>
          <w:sz w:val="28"/>
          <w:szCs w:val="28"/>
          <w:highlight w:val="none"/>
          <w:lang w:val="en" w:eastAsia="zh-CN" w:bidi="ar-SA"/>
        </w:rPr>
        <w:t>四</w:t>
      </w:r>
      <w:r>
        <w:rPr>
          <w:rFonts w:hint="eastAsia" w:ascii="黑体" w:hAnsi="黑体" w:eastAsia="黑体" w:cs="黑体"/>
          <w:b/>
          <w:bCs/>
          <w:kern w:val="2"/>
          <w:sz w:val="28"/>
          <w:szCs w:val="28"/>
          <w:highlight w:val="none"/>
          <w:lang w:val="en"/>
        </w:rPr>
        <w:t>、实施程序</w:t>
      </w:r>
    </w:p>
    <w:p w14:paraId="4BCF8D9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（一）发布信息。</w:t>
      </w:r>
      <w:r>
        <w:rPr>
          <w:rFonts w:hint="default"/>
          <w:color w:val="000000" w:themeColor="text1"/>
          <w:sz w:val="24"/>
          <w:szCs w:val="24"/>
          <w:highlight w:val="none"/>
          <w14:textFill>
            <w14:solidFill>
              <w14:schemeClr w14:val="tx1"/>
            </w14:solidFill>
          </w14:textFill>
        </w:rPr>
        <w:t>采购项目经院行政办公会批准后，发布采购公告。</w:t>
      </w:r>
    </w:p>
    <w:p w14:paraId="7BCEF95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（二）组织比选。</w:t>
      </w:r>
      <w:r>
        <w:rPr>
          <w:rFonts w:hint="default"/>
          <w:color w:val="000000" w:themeColor="text1"/>
          <w:sz w:val="24"/>
          <w:szCs w:val="24"/>
          <w:highlight w:val="none"/>
          <w14:textFill>
            <w14:solidFill>
              <w14:schemeClr w14:val="tx1"/>
            </w14:solidFill>
          </w14:textFill>
        </w:rPr>
        <w:t>报名时间结束后，根据工作安排，原则上5个工作日内组织比选会议，比选会议</w:t>
      </w:r>
      <w:r>
        <w:rPr>
          <w:rFonts w:hint="default"/>
          <w:color w:val="000000" w:themeColor="text1"/>
          <w:sz w:val="24"/>
          <w:szCs w:val="24"/>
          <w:highlight w:val="none"/>
          <w:lang w:eastAsia="zh-CN"/>
          <w14:textFill>
            <w14:solidFill>
              <w14:schemeClr w14:val="tx1"/>
            </w14:solidFill>
          </w14:textFill>
        </w:rPr>
        <w:t>比选申请人</w:t>
      </w:r>
      <w:r>
        <w:rPr>
          <w:rFonts w:hint="default"/>
          <w:color w:val="000000" w:themeColor="text1"/>
          <w:sz w:val="24"/>
          <w:szCs w:val="24"/>
          <w:highlight w:val="none"/>
          <w14:textFill>
            <w14:solidFill>
              <w14:schemeClr w14:val="tx1"/>
            </w14:solidFill>
          </w14:textFill>
        </w:rPr>
        <w:t>无需现场参加。</w:t>
      </w:r>
    </w:p>
    <w:p w14:paraId="30A0FF26">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2" w:firstLineChars="200"/>
        <w:textAlignment w:val="auto"/>
        <w:rPr>
          <w:rFonts w:hint="default"/>
          <w:color w:val="000000" w:themeColor="text1"/>
          <w:sz w:val="24"/>
          <w:szCs w:val="24"/>
          <w:highlight w:val="none"/>
          <w14:textFill>
            <w14:solidFill>
              <w14:schemeClr w14:val="tx1"/>
            </w14:solidFill>
          </w14:textFill>
        </w:rPr>
      </w:pPr>
      <w:r>
        <w:rPr>
          <w:rFonts w:hint="default"/>
          <w:b/>
          <w:bCs/>
          <w:color w:val="000000" w:themeColor="text1"/>
          <w:sz w:val="21"/>
          <w:szCs w:val="21"/>
          <w:highlight w:val="none"/>
          <w14:textFill>
            <w14:solidFill>
              <w14:schemeClr w14:val="tx1"/>
            </w14:solidFill>
          </w14:textFill>
        </w:rPr>
        <w:t>（三）成立</w:t>
      </w:r>
      <w:r>
        <w:rPr>
          <w:rFonts w:hint="default"/>
          <w:b/>
          <w:bCs/>
          <w:color w:val="000000" w:themeColor="text1"/>
          <w:sz w:val="21"/>
          <w:szCs w:val="21"/>
          <w:highlight w:val="none"/>
          <w:lang w:val="en-US" w:eastAsia="zh-CN"/>
          <w14:textFill>
            <w14:solidFill>
              <w14:schemeClr w14:val="tx1"/>
            </w14:solidFill>
          </w14:textFill>
        </w:rPr>
        <w:t>评</w:t>
      </w:r>
      <w:r>
        <w:rPr>
          <w:rFonts w:hint="default"/>
          <w:b/>
          <w:bCs/>
          <w:color w:val="000000" w:themeColor="text1"/>
          <w:sz w:val="21"/>
          <w:szCs w:val="21"/>
          <w:highlight w:val="none"/>
          <w14:textFill>
            <w14:solidFill>
              <w14:schemeClr w14:val="tx1"/>
            </w14:solidFill>
          </w14:textFill>
        </w:rPr>
        <w:t>选小组。</w:t>
      </w:r>
      <w:r>
        <w:rPr>
          <w:rFonts w:hint="default" w:eastAsia="宋体"/>
          <w:b w:val="0"/>
          <w:bCs w:val="0"/>
          <w:color w:val="000000" w:themeColor="text1"/>
          <w:sz w:val="24"/>
          <w:szCs w:val="24"/>
          <w:highlight w:val="none"/>
          <w:lang w:val="en-US" w:eastAsia="zh-CN"/>
          <w14:textFill>
            <w14:solidFill>
              <w14:schemeClr w14:val="tx1"/>
            </w14:solidFill>
          </w14:textFill>
        </w:rPr>
        <w:t>评选小组数量应为3人（含）以上单数。根据项目特点，采取部门推荐，并经摇珠等随机方式进行选取。可根据实际需要增加熟悉该项目技术要求的成员。每个部门代表原则上不超过1人，评选小组组长由项目管理责任部室担任</w:t>
      </w:r>
      <w:r>
        <w:rPr>
          <w:rFonts w:hint="default"/>
          <w:color w:val="000000" w:themeColor="text1"/>
          <w:sz w:val="24"/>
          <w:szCs w:val="24"/>
          <w:highlight w:val="none"/>
          <w14:textFill>
            <w14:solidFill>
              <w14:schemeClr w14:val="tx1"/>
            </w14:solidFill>
          </w14:textFill>
        </w:rPr>
        <w:t>。</w:t>
      </w:r>
    </w:p>
    <w:p w14:paraId="35A2CC2F">
      <w:pPr>
        <w:keepNext w:val="0"/>
        <w:keepLines w:val="0"/>
        <w:pageBreakBefore w:val="0"/>
        <w:widowControl w:val="0"/>
        <w:numPr>
          <w:ilvl w:val="-1"/>
          <w:numId w:val="0"/>
        </w:numPr>
        <w:kinsoku/>
        <w:wordWrap/>
        <w:overflowPunct/>
        <w:topLinePunct w:val="0"/>
        <w:autoSpaceDE/>
        <w:autoSpaceDN/>
        <w:bidi w:val="0"/>
        <w:adjustRightInd/>
        <w:snapToGrid/>
        <w:spacing w:before="157" w:beforeLines="50" w:after="157" w:afterLines="50" w:line="30" w:lineRule="atLeast"/>
        <w:ind w:leftChars="0" w:firstLine="422" w:firstLineChars="200"/>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四</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比选方法</w:t>
      </w:r>
    </w:p>
    <w:p w14:paraId="55CAE520">
      <w:pPr>
        <w:tabs>
          <w:tab w:val="left" w:pos="720"/>
        </w:tabs>
        <w:spacing w:before="156" w:beforeLines="50" w:after="156" w:afterLines="50" w:line="30" w:lineRule="atLeast"/>
        <w:ind w:firstLine="422"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综合评分法</w:t>
      </w:r>
      <w:r>
        <w:rPr>
          <w:rFonts w:hint="default" w:ascii="Times New Roman" w:hAnsi="Times New Roman" w:eastAsia="宋体" w:cs="Times New Roman"/>
          <w:b w:val="0"/>
          <w:bCs w:val="0"/>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综合评分=技术评分＋商务评分+价格评分。根据服务类采购项目评分比重要求，设定本项目的评分体系，并设定以综合评分最高者中选。各项得分按四舍五入原则精确到小数点后两位。将综合评分由高到低顺序排列。综合评分相同的，按比选价由低到高顺序排列；综合评分相同，且比选价相同的，按技术评分由高到低顺序排列。</w:t>
      </w:r>
    </w:p>
    <w:p w14:paraId="374BD364">
      <w:pPr>
        <w:numPr>
          <w:ilvl w:val="0"/>
          <w:numId w:val="0"/>
        </w:numPr>
        <w:spacing w:before="157" w:beforeLines="50" w:after="157" w:afterLines="50"/>
        <w:ind w:firstLine="422"/>
        <w:rPr>
          <w:rFonts w:ascii="Times New Roman" w:hAnsi="Times New Roman" w:cs="Times New Roman"/>
          <w:highlight w:val="none"/>
        </w:rPr>
      </w:pPr>
      <w:r>
        <w:rPr>
          <w:rFonts w:hint="eastAsia" w:ascii="Times New Roman" w:hAnsi="Times New Roman" w:eastAsia="宋体" w:cs="Times New Roman"/>
          <w:b/>
          <w:bCs/>
          <w:color w:val="000000" w:themeColor="text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1"/>
          <w:szCs w:val="21"/>
          <w:highlight w:val="none"/>
          <w14:textFill>
            <w14:solidFill>
              <w14:schemeClr w14:val="tx1"/>
            </w14:solidFill>
          </w14:textFill>
        </w:rPr>
        <w:t>评分体系如下：</w:t>
      </w:r>
    </w:p>
    <w:tbl>
      <w:tblPr>
        <w:tblStyle w:val="16"/>
        <w:tblW w:w="830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22"/>
        <w:gridCol w:w="2307"/>
        <w:gridCol w:w="5076"/>
      </w:tblGrid>
      <w:tr w14:paraId="1C3C3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top"/>
          </w:tcPr>
          <w:p w14:paraId="0DCFE9BA">
            <w:pPr>
              <w:jc w:val="center"/>
              <w:rPr>
                <w:rFonts w:hint="default" w:ascii="Times New Roman" w:hAnsi="Times New Roman" w:cs="Times New Roman"/>
                <w:color w:val="auto"/>
                <w:highlight w:val="none"/>
              </w:rPr>
            </w:pPr>
            <w:r>
              <w:rPr>
                <w:rFonts w:hint="default" w:ascii="Times New Roman" w:hAnsi="Times New Roman" w:cs="Times New Roman"/>
                <w:color w:val="auto"/>
                <w:kern w:val="0"/>
                <w:sz w:val="28"/>
                <w:szCs w:val="28"/>
                <w:highlight w:val="none"/>
                <w:lang w:eastAsia="zh-Hans"/>
              </w:rPr>
              <w:t>技术部分</w:t>
            </w:r>
          </w:p>
        </w:tc>
      </w:tr>
      <w:tr w14:paraId="64136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3" w:hRule="atLeast"/>
          <w:jc w:val="center"/>
        </w:trPr>
        <w:tc>
          <w:tcPr>
            <w:tcW w:w="922" w:type="dxa"/>
            <w:noWrap w:val="0"/>
            <w:vAlign w:val="center"/>
          </w:tcPr>
          <w:p w14:paraId="75995177">
            <w:pPr>
              <w:jc w:val="center"/>
              <w:rPr>
                <w:rFonts w:hint="default" w:ascii="Times New Roman" w:hAnsi="Times New Roman" w:cs="Times New Roman"/>
                <w:color w:val="auto"/>
                <w:highlight w:val="none"/>
              </w:rPr>
            </w:pPr>
            <w:r>
              <w:rPr>
                <w:rFonts w:hint="default" w:ascii="Times New Roman" w:hAnsi="Times New Roman" w:cs="Times New Roman"/>
                <w:color w:val="auto"/>
                <w:szCs w:val="20"/>
                <w:highlight w:val="none"/>
                <w:lang w:eastAsia="zh-CN"/>
              </w:rPr>
              <w:t>分值</w:t>
            </w:r>
          </w:p>
        </w:tc>
        <w:tc>
          <w:tcPr>
            <w:tcW w:w="2307" w:type="dxa"/>
            <w:noWrap w:val="0"/>
            <w:vAlign w:val="center"/>
          </w:tcPr>
          <w:p w14:paraId="41A61DEC">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lang w:eastAsia="zh-CN"/>
              </w:rPr>
              <w:t>评审内容</w:t>
            </w:r>
          </w:p>
        </w:tc>
        <w:tc>
          <w:tcPr>
            <w:tcW w:w="5076" w:type="dxa"/>
            <w:noWrap w:val="0"/>
            <w:vAlign w:val="center"/>
          </w:tcPr>
          <w:p w14:paraId="3C9599D9">
            <w:pPr>
              <w:jc w:val="center"/>
              <w:rPr>
                <w:rFonts w:hint="default" w:ascii="Times New Roman" w:hAnsi="Times New Roman" w:cs="Times New Roman"/>
                <w:color w:val="auto"/>
                <w:szCs w:val="20"/>
                <w:highlight w:val="none"/>
              </w:rPr>
            </w:pPr>
            <w:r>
              <w:rPr>
                <w:rFonts w:hint="default" w:ascii="Times New Roman" w:hAnsi="Times New Roman" w:cs="Times New Roman"/>
                <w:color w:val="000000"/>
                <w:szCs w:val="21"/>
                <w:highlight w:val="none"/>
              </w:rPr>
              <w:t>评分细则</w:t>
            </w:r>
          </w:p>
        </w:tc>
      </w:tr>
      <w:tr w14:paraId="3E217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23" w:hRule="atLeast"/>
          <w:jc w:val="center"/>
        </w:trPr>
        <w:tc>
          <w:tcPr>
            <w:tcW w:w="922" w:type="dxa"/>
            <w:vMerge w:val="restart"/>
            <w:noWrap w:val="0"/>
            <w:vAlign w:val="center"/>
          </w:tcPr>
          <w:p w14:paraId="2A282492">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2307" w:type="dxa"/>
            <w:noWrap w:val="0"/>
            <w:vAlign w:val="center"/>
          </w:tcPr>
          <w:p w14:paraId="166F578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人员组织方案A (5.0分)</w:t>
            </w:r>
          </w:p>
        </w:tc>
        <w:tc>
          <w:tcPr>
            <w:tcW w:w="5076" w:type="dxa"/>
            <w:noWrap w:val="0"/>
            <w:vAlign w:val="top"/>
          </w:tcPr>
          <w:p w14:paraId="1365F8B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能提供人员组织方案，且至少包含采购包1采购需求中“四、技术/服务标准与要求 第3点 ”的内容： </w:t>
            </w:r>
          </w:p>
          <w:p w14:paraId="6B2955AE">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971841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（2）如未能提供，则不得分，且“人员组织方案B”也不得分。</w:t>
            </w:r>
          </w:p>
        </w:tc>
      </w:tr>
      <w:tr w14:paraId="76F78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5E149DDB">
            <w:pPr>
              <w:jc w:val="center"/>
              <w:rPr>
                <w:rFonts w:hint="default" w:ascii="Times New Roman" w:hAnsi="Times New Roman" w:cs="Times New Roman"/>
                <w:color w:val="auto"/>
                <w:highlight w:val="none"/>
              </w:rPr>
            </w:pPr>
          </w:p>
        </w:tc>
        <w:tc>
          <w:tcPr>
            <w:tcW w:w="2307" w:type="dxa"/>
            <w:noWrap w:val="0"/>
            <w:vAlign w:val="center"/>
          </w:tcPr>
          <w:p w14:paraId="435A29C1">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人员组织方案B (15.0分)</w:t>
            </w:r>
          </w:p>
        </w:tc>
        <w:tc>
          <w:tcPr>
            <w:tcW w:w="5076" w:type="dxa"/>
            <w:noWrap w:val="0"/>
            <w:vAlign w:val="top"/>
          </w:tcPr>
          <w:p w14:paraId="4092121D">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根据人员组织方案的内容进行评审：</w:t>
            </w:r>
          </w:p>
          <w:p w14:paraId="6E8D8926">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（1）优于采购需求，得15分；</w:t>
            </w:r>
          </w:p>
          <w:p w14:paraId="59D4316C">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（2）完全满足采购需求，得10分；</w:t>
            </w:r>
          </w:p>
          <w:p w14:paraId="21137C0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（3）部分满足采购需求，得5分；</w:t>
            </w:r>
          </w:p>
          <w:p w14:paraId="6579DEB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64EB4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restart"/>
            <w:noWrap w:val="0"/>
            <w:vAlign w:val="center"/>
          </w:tcPr>
          <w:p w14:paraId="52BE96E7">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2307" w:type="dxa"/>
            <w:noWrap w:val="0"/>
            <w:vAlign w:val="center"/>
          </w:tcPr>
          <w:p w14:paraId="43FEF55B">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A (5.0分)</w:t>
            </w:r>
          </w:p>
        </w:tc>
        <w:tc>
          <w:tcPr>
            <w:tcW w:w="5076" w:type="dxa"/>
            <w:noWrap w:val="0"/>
            <w:vAlign w:val="top"/>
          </w:tcPr>
          <w:p w14:paraId="7CF584FA">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能提供</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，且至少包含采购包1采购需求中“四、技术/服务标准与要求 第</w:t>
            </w:r>
            <w:r>
              <w:rPr>
                <w:rFonts w:hint="default" w:ascii="Times New Roman" w:hAnsi="Times New Roman" w:cs="Times New Roman"/>
                <w:color w:val="auto"/>
                <w:szCs w:val="20"/>
                <w:highlight w:val="none"/>
                <w:lang w:val="en-US" w:eastAsia="zh-CN"/>
              </w:rPr>
              <w:t>8</w:t>
            </w:r>
            <w:r>
              <w:rPr>
                <w:rFonts w:hint="default" w:ascii="Times New Roman" w:hAnsi="Times New Roman" w:cs="Times New Roman"/>
                <w:color w:val="auto"/>
                <w:szCs w:val="20"/>
                <w:highlight w:val="none"/>
              </w:rPr>
              <w:t xml:space="preserve">点 ”的内容： </w:t>
            </w:r>
          </w:p>
          <w:p w14:paraId="504A73E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38C4099B">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B”也不得分。</w:t>
            </w:r>
          </w:p>
        </w:tc>
      </w:tr>
      <w:tr w14:paraId="1DB7F6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6" w:hRule="atLeast"/>
          <w:jc w:val="center"/>
        </w:trPr>
        <w:tc>
          <w:tcPr>
            <w:tcW w:w="922" w:type="dxa"/>
            <w:vMerge w:val="continue"/>
            <w:noWrap w:val="0"/>
            <w:vAlign w:val="center"/>
          </w:tcPr>
          <w:p w14:paraId="034DCEA4">
            <w:pPr>
              <w:jc w:val="center"/>
              <w:rPr>
                <w:rFonts w:hint="default" w:ascii="Times New Roman" w:hAnsi="Times New Roman" w:cs="Times New Roman"/>
                <w:color w:val="auto"/>
                <w:highlight w:val="none"/>
              </w:rPr>
            </w:pPr>
          </w:p>
        </w:tc>
        <w:tc>
          <w:tcPr>
            <w:tcW w:w="2307" w:type="dxa"/>
            <w:noWrap w:val="0"/>
            <w:vAlign w:val="center"/>
          </w:tcPr>
          <w:p w14:paraId="64551C97">
            <w:pPr>
              <w:jc w:val="center"/>
              <w:rPr>
                <w:rFonts w:hint="default" w:ascii="Times New Roman" w:hAnsi="Times New Roman" w:cs="Times New Roman"/>
                <w:color w:val="auto"/>
                <w:szCs w:val="20"/>
                <w:highlight w:val="none"/>
              </w:rPr>
            </w:pP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B (10.0分)</w:t>
            </w:r>
          </w:p>
        </w:tc>
        <w:tc>
          <w:tcPr>
            <w:tcW w:w="5076" w:type="dxa"/>
            <w:noWrap w:val="0"/>
            <w:vAlign w:val="top"/>
          </w:tcPr>
          <w:p w14:paraId="66AE51E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w:t>
            </w:r>
            <w:r>
              <w:rPr>
                <w:rFonts w:hint="default" w:ascii="Times New Roman" w:hAnsi="Times New Roman" w:cs="Times New Roman"/>
                <w:color w:val="auto"/>
                <w:highlight w:val="none"/>
              </w:rPr>
              <w:t>技术文档管理方案</w:t>
            </w:r>
            <w:r>
              <w:rPr>
                <w:rFonts w:hint="default" w:ascii="Times New Roman" w:hAnsi="Times New Roman" w:cs="Times New Roman"/>
                <w:color w:val="auto"/>
                <w:szCs w:val="20"/>
                <w:highlight w:val="none"/>
              </w:rPr>
              <w:t>的内容进行评审：</w:t>
            </w:r>
          </w:p>
          <w:p w14:paraId="33A0EB5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w:t>
            </w:r>
            <w:r>
              <w:rPr>
                <w:rFonts w:hint="default" w:ascii="Times New Roman" w:hAnsi="Times New Roman" w:cs="Times New Roman"/>
                <w:color w:val="auto"/>
                <w:szCs w:val="20"/>
                <w:highlight w:val="none"/>
                <w:lang w:val="en-US" w:eastAsia="zh-CN"/>
              </w:rPr>
              <w:t>10</w:t>
            </w:r>
            <w:r>
              <w:rPr>
                <w:rFonts w:hint="default" w:ascii="Times New Roman" w:hAnsi="Times New Roman" w:cs="Times New Roman"/>
                <w:color w:val="auto"/>
                <w:szCs w:val="20"/>
                <w:highlight w:val="none"/>
              </w:rPr>
              <w:t>分；</w:t>
            </w:r>
          </w:p>
          <w:p w14:paraId="56C85CA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w:t>
            </w:r>
            <w:r>
              <w:rPr>
                <w:rFonts w:hint="default" w:ascii="Times New Roman" w:hAnsi="Times New Roman" w:cs="Times New Roman"/>
                <w:color w:val="auto"/>
                <w:szCs w:val="20"/>
                <w:highlight w:val="none"/>
                <w:lang w:val="en-US" w:eastAsia="zh-CN"/>
              </w:rPr>
              <w:t>7</w:t>
            </w:r>
            <w:r>
              <w:rPr>
                <w:rFonts w:hint="default" w:ascii="Times New Roman" w:hAnsi="Times New Roman" w:cs="Times New Roman"/>
                <w:color w:val="auto"/>
                <w:szCs w:val="20"/>
                <w:highlight w:val="none"/>
              </w:rPr>
              <w:t>分；</w:t>
            </w:r>
          </w:p>
          <w:p w14:paraId="720976E4">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w:t>
            </w:r>
            <w:r>
              <w:rPr>
                <w:rFonts w:hint="default" w:ascii="Times New Roman" w:hAnsi="Times New Roman" w:cs="Times New Roman"/>
                <w:color w:val="auto"/>
                <w:szCs w:val="20"/>
                <w:highlight w:val="none"/>
                <w:lang w:val="en-US" w:eastAsia="zh-CN"/>
              </w:rPr>
              <w:t>4</w:t>
            </w:r>
            <w:r>
              <w:rPr>
                <w:rFonts w:hint="default" w:ascii="Times New Roman" w:hAnsi="Times New Roman" w:cs="Times New Roman"/>
                <w:color w:val="auto"/>
                <w:szCs w:val="20"/>
                <w:highlight w:val="none"/>
              </w:rPr>
              <w:t>分；</w:t>
            </w:r>
          </w:p>
          <w:p w14:paraId="1A5C6B22">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2A04E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restart"/>
            <w:noWrap w:val="0"/>
            <w:vAlign w:val="center"/>
          </w:tcPr>
          <w:p w14:paraId="0884C25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25</w:t>
            </w:r>
          </w:p>
        </w:tc>
        <w:tc>
          <w:tcPr>
            <w:tcW w:w="2307" w:type="dxa"/>
            <w:noWrap w:val="0"/>
            <w:vAlign w:val="center"/>
          </w:tcPr>
          <w:p w14:paraId="021FEF94">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设备与系统标准维护服务方案A (5.0分)</w:t>
            </w:r>
          </w:p>
        </w:tc>
        <w:tc>
          <w:tcPr>
            <w:tcW w:w="5076" w:type="dxa"/>
            <w:noWrap w:val="0"/>
            <w:vAlign w:val="top"/>
          </w:tcPr>
          <w:p w14:paraId="706F831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能提供设备与系统标准维护服务方案，且至少包含采购包1采购需求中“五.设备与系统标准维护服务细则”的内容： </w:t>
            </w:r>
          </w:p>
          <w:p w14:paraId="0FD07DB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 xml:space="preserve">（1）能提供的，得5分； </w:t>
            </w:r>
          </w:p>
          <w:p w14:paraId="1009EFB9">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（2）如未能提供，则不得分，且“设备与系统标准维护服务方案B”也不得分。</w:t>
            </w:r>
          </w:p>
        </w:tc>
      </w:tr>
      <w:tr w14:paraId="7B506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vMerge w:val="continue"/>
            <w:noWrap w:val="0"/>
            <w:vAlign w:val="center"/>
          </w:tcPr>
          <w:p w14:paraId="1BF7FBA6">
            <w:pPr>
              <w:jc w:val="center"/>
              <w:rPr>
                <w:rFonts w:hint="default" w:ascii="Times New Roman" w:hAnsi="Times New Roman" w:cs="Times New Roman"/>
                <w:color w:val="auto"/>
                <w:highlight w:val="none"/>
              </w:rPr>
            </w:pPr>
          </w:p>
        </w:tc>
        <w:tc>
          <w:tcPr>
            <w:tcW w:w="2307" w:type="dxa"/>
            <w:noWrap w:val="0"/>
            <w:vAlign w:val="center"/>
          </w:tcPr>
          <w:p w14:paraId="08CD4326">
            <w:pPr>
              <w:jc w:val="cente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设备与系统标准维护服务方案B (20.0分)</w:t>
            </w:r>
          </w:p>
        </w:tc>
        <w:tc>
          <w:tcPr>
            <w:tcW w:w="5076" w:type="dxa"/>
            <w:noWrap w:val="0"/>
            <w:vAlign w:val="top"/>
          </w:tcPr>
          <w:p w14:paraId="01E61CB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根据设备与系统标准维护服务方案的内容进行评审：</w:t>
            </w:r>
          </w:p>
          <w:p w14:paraId="2BDBE1A1">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（1）优于采购需求，得20分；</w:t>
            </w:r>
          </w:p>
          <w:p w14:paraId="5556BA03">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（2）完全满足采购需求，得12分；</w:t>
            </w:r>
          </w:p>
          <w:p w14:paraId="459A6767">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（3）部分满足采购需求，得4分；</w:t>
            </w:r>
          </w:p>
          <w:p w14:paraId="507D3830">
            <w:pPr>
              <w:rPr>
                <w:rFonts w:hint="default" w:ascii="Times New Roman" w:hAnsi="Times New Roman" w:cs="Times New Roman"/>
                <w:color w:val="auto"/>
                <w:szCs w:val="20"/>
                <w:highlight w:val="none"/>
              </w:rPr>
            </w:pPr>
            <w:r>
              <w:rPr>
                <w:rFonts w:hint="default" w:ascii="Times New Roman" w:hAnsi="Times New Roman" w:cs="Times New Roman"/>
                <w:color w:val="auto"/>
                <w:szCs w:val="20"/>
                <w:highlight w:val="none"/>
              </w:rPr>
              <w:t>（4）完全不满足采购需求，不得分。</w:t>
            </w:r>
          </w:p>
        </w:tc>
      </w:tr>
      <w:tr w14:paraId="42C8D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02C5BBAB">
            <w:pPr>
              <w:pStyle w:val="29"/>
              <w:jc w:val="center"/>
              <w:rPr>
                <w:rFonts w:hint="default" w:ascii="Times New Roman" w:hAnsi="Times New Roman" w:cs="Times New Roman"/>
                <w:color w:val="auto"/>
                <w:kern w:val="2"/>
                <w:sz w:val="21"/>
                <w:szCs w:val="22"/>
                <w:highlight w:val="none"/>
                <w:lang w:val="en-US" w:eastAsia="zh-CN"/>
              </w:rPr>
            </w:pPr>
            <w:r>
              <w:rPr>
                <w:rFonts w:hint="default" w:ascii="Times New Roman" w:hAnsi="Times New Roman" w:cs="Times New Roman"/>
                <w:color w:val="auto"/>
                <w:sz w:val="28"/>
                <w:szCs w:val="28"/>
                <w:highlight w:val="none"/>
              </w:rPr>
              <w:t>商务</w:t>
            </w:r>
            <w:r>
              <w:rPr>
                <w:rFonts w:hint="default" w:ascii="Times New Roman" w:hAnsi="Times New Roman" w:cs="Times New Roman"/>
                <w:color w:val="auto"/>
                <w:sz w:val="28"/>
                <w:szCs w:val="28"/>
                <w:highlight w:val="none"/>
                <w:lang w:eastAsia="zh-CN"/>
              </w:rPr>
              <w:t>评</w:t>
            </w:r>
            <w:r>
              <w:rPr>
                <w:rFonts w:hint="default" w:ascii="Times New Roman" w:hAnsi="Times New Roman" w:cs="Times New Roman"/>
                <w:color w:val="auto"/>
                <w:sz w:val="28"/>
                <w:szCs w:val="28"/>
                <w:highlight w:val="none"/>
              </w:rPr>
              <w:t>分</w:t>
            </w:r>
          </w:p>
        </w:tc>
      </w:tr>
      <w:tr w14:paraId="59758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C1C2CA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2307" w:type="dxa"/>
            <w:noWrap w:val="0"/>
            <w:vAlign w:val="center"/>
          </w:tcPr>
          <w:p w14:paraId="655B2392">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eastAsia="zh-CN"/>
              </w:rPr>
              <w:t>同类业绩</w:t>
            </w:r>
          </w:p>
        </w:tc>
        <w:tc>
          <w:tcPr>
            <w:tcW w:w="5076" w:type="dxa"/>
            <w:noWrap w:val="0"/>
            <w:vAlign w:val="center"/>
          </w:tcPr>
          <w:p w14:paraId="2911FF08">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lang w:val="en-US" w:eastAsia="zh-CN"/>
              </w:rPr>
              <w:t>比选申请人</w:t>
            </w:r>
            <w:r>
              <w:rPr>
                <w:rFonts w:hint="default" w:ascii="Times New Roman" w:hAnsi="Times New Roman" w:cs="Times New Roman"/>
                <w:color w:val="auto"/>
                <w:kern w:val="2"/>
                <w:sz w:val="21"/>
                <w:szCs w:val="22"/>
                <w:highlight w:val="none"/>
              </w:rPr>
              <w:t>自202</w:t>
            </w:r>
            <w:r>
              <w:rPr>
                <w:rFonts w:hint="default" w:ascii="Times New Roman" w:hAnsi="Times New Roman" w:cs="Times New Roman"/>
                <w:color w:val="auto"/>
                <w:kern w:val="2"/>
                <w:sz w:val="21"/>
                <w:szCs w:val="22"/>
                <w:highlight w:val="none"/>
                <w:lang w:val="en-US" w:eastAsia="zh-CN"/>
              </w:rPr>
              <w:t>3</w:t>
            </w:r>
            <w:r>
              <w:rPr>
                <w:rFonts w:hint="default" w:ascii="Times New Roman" w:hAnsi="Times New Roman" w:cs="Times New Roman"/>
                <w:color w:val="auto"/>
                <w:kern w:val="2"/>
                <w:sz w:val="21"/>
                <w:szCs w:val="22"/>
                <w:highlight w:val="none"/>
              </w:rPr>
              <w:t>年1月1日至今（以合同签订日期为准），承接过同类项目（同类项目是指：</w:t>
            </w:r>
            <w:r>
              <w:rPr>
                <w:rFonts w:hint="default" w:ascii="Times New Roman" w:hAnsi="Times New Roman" w:cs="Times New Roman"/>
                <w:color w:val="auto"/>
                <w:kern w:val="2"/>
                <w:sz w:val="21"/>
                <w:szCs w:val="22"/>
                <w:highlight w:val="none"/>
                <w:lang w:eastAsia="zh-CN"/>
              </w:rPr>
              <w:t>同类设施设备维修</w:t>
            </w:r>
            <w:r>
              <w:rPr>
                <w:rFonts w:hint="default" w:ascii="Times New Roman" w:hAnsi="Times New Roman" w:cs="Times New Roman"/>
                <w:color w:val="auto"/>
                <w:kern w:val="2"/>
                <w:sz w:val="21"/>
                <w:szCs w:val="22"/>
                <w:highlight w:val="none"/>
              </w:rPr>
              <w:t>）业绩经验的，每提供一项得</w:t>
            </w:r>
            <w:r>
              <w:rPr>
                <w:rFonts w:hint="default" w:ascii="Times New Roman" w:hAnsi="Times New Roman" w:cs="Times New Roman"/>
                <w:color w:val="auto"/>
                <w:kern w:val="2"/>
                <w:sz w:val="21"/>
                <w:szCs w:val="22"/>
                <w:highlight w:val="none"/>
                <w:lang w:val="en-US" w:eastAsia="zh-CN"/>
              </w:rPr>
              <w:t>1</w:t>
            </w:r>
            <w:r>
              <w:rPr>
                <w:rFonts w:hint="default" w:ascii="Times New Roman" w:hAnsi="Times New Roman" w:cs="Times New Roman"/>
                <w:color w:val="auto"/>
                <w:kern w:val="2"/>
                <w:sz w:val="21"/>
                <w:szCs w:val="22"/>
                <w:highlight w:val="none"/>
              </w:rPr>
              <w:t>分，最高得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分。 【注：1、以合同签订时间为准。需提供合同关键页扫描件（包括双方盖章、签约时间、采购内容），未按要求提供的不得分。2、分支机构响应的，总公司业绩纳入评审。】</w:t>
            </w:r>
          </w:p>
        </w:tc>
      </w:tr>
      <w:tr w14:paraId="2BF99C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CA1EB62">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2EE3C045">
            <w:pPr>
              <w:pStyle w:val="29"/>
              <w:jc w:val="center"/>
              <w:rPr>
                <w:rFonts w:hint="default" w:ascii="Times New Roman" w:hAnsi="Times New Roman" w:cs="Times New Roman"/>
                <w:color w:val="auto"/>
                <w:kern w:val="2"/>
                <w:sz w:val="21"/>
                <w:szCs w:val="22"/>
                <w:highlight w:val="none"/>
                <w:lang w:eastAsia="zh-CN"/>
              </w:rPr>
            </w:pPr>
            <w:r>
              <w:rPr>
                <w:rFonts w:hint="default" w:ascii="Times New Roman" w:hAnsi="Times New Roman"/>
                <w:color w:val="auto"/>
                <w:sz w:val="21"/>
                <w:szCs w:val="21"/>
                <w:highlight w:val="none"/>
              </w:rPr>
              <w:t>客户评价</w:t>
            </w:r>
          </w:p>
        </w:tc>
        <w:tc>
          <w:tcPr>
            <w:tcW w:w="5076" w:type="dxa"/>
            <w:noWrap w:val="0"/>
            <w:vAlign w:val="center"/>
          </w:tcPr>
          <w:p w14:paraId="4C07DCF4">
            <w:pPr>
              <w:pStyle w:val="29"/>
              <w:numPr>
                <w:ilvl w:val="0"/>
                <w:numId w:val="0"/>
              </w:numPr>
              <w:ind w:left="0" w:leftChars="0" w:firstLine="0" w:firstLineChars="0"/>
              <w:rPr>
                <w:rFonts w:hint="default" w:ascii="Times New Roman" w:hAnsi="Times New Roman" w:cs="Times New Roman"/>
                <w:color w:val="auto"/>
                <w:kern w:val="2"/>
                <w:sz w:val="21"/>
                <w:szCs w:val="22"/>
                <w:highlight w:val="none"/>
                <w:lang w:val="en-US" w:eastAsia="zh-CN"/>
              </w:rPr>
            </w:pPr>
            <w:r>
              <w:rPr>
                <w:rFonts w:hint="default" w:ascii="Times New Roman" w:hAnsi="Times New Roman"/>
                <w:color w:val="auto"/>
                <w:sz w:val="21"/>
                <w:szCs w:val="21"/>
                <w:highlight w:val="none"/>
                <w:lang w:eastAsia="zh-CN"/>
              </w:rPr>
              <w:t>202</w:t>
            </w:r>
            <w:r>
              <w:rPr>
                <w:rFonts w:hint="default" w:ascii="Times New Roman" w:hAnsi="Times New Roman"/>
                <w:color w:val="auto"/>
                <w:sz w:val="21"/>
                <w:szCs w:val="21"/>
                <w:highlight w:val="none"/>
                <w:lang w:val="en-US" w:eastAsia="zh-CN"/>
              </w:rPr>
              <w:t>3</w:t>
            </w:r>
            <w:r>
              <w:rPr>
                <w:rFonts w:hint="default" w:ascii="Times New Roman" w:hAnsi="Times New Roman"/>
                <w:color w:val="auto"/>
                <w:sz w:val="21"/>
                <w:szCs w:val="21"/>
                <w:highlight w:val="none"/>
                <w:lang w:eastAsia="zh-CN"/>
              </w:rPr>
              <w:t>年1月1日至今用户单位出具的评价情况，优秀、优良、满意等正面评价的方可计分： 每提供一项得1分，最高</w:t>
            </w:r>
            <w:r>
              <w:rPr>
                <w:rFonts w:hint="default" w:ascii="Times New Roman" w:hAnsi="Times New Roman"/>
                <w:color w:val="auto"/>
                <w:sz w:val="21"/>
                <w:szCs w:val="21"/>
                <w:highlight w:val="none"/>
                <w:lang w:val="en-US" w:eastAsia="zh-CN"/>
              </w:rPr>
              <w:t>5</w:t>
            </w:r>
            <w:r>
              <w:rPr>
                <w:rFonts w:hint="default" w:ascii="Times New Roman" w:hAnsi="Times New Roman"/>
                <w:color w:val="auto"/>
                <w:sz w:val="21"/>
                <w:szCs w:val="21"/>
                <w:highlight w:val="none"/>
                <w:lang w:eastAsia="zh-CN"/>
              </w:rPr>
              <w:t>分。 注：①同一客户或同一项目提供多项用户满意度评价的，按一项计算； ②用户满意度评价须经用户单位盖章，评价情况（优秀、优良、满意或类似正面评价）的方可计分。</w:t>
            </w:r>
          </w:p>
        </w:tc>
      </w:tr>
      <w:tr w14:paraId="19DC3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4A1C693D">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2307" w:type="dxa"/>
            <w:noWrap w:val="0"/>
            <w:vAlign w:val="center"/>
          </w:tcPr>
          <w:p w14:paraId="770F5F17">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bidi="ar"/>
              </w:rPr>
              <w:t>在有效期内的体系认证情况</w:t>
            </w:r>
          </w:p>
        </w:tc>
        <w:tc>
          <w:tcPr>
            <w:tcW w:w="5076" w:type="dxa"/>
            <w:noWrap w:val="0"/>
            <w:vAlign w:val="center"/>
          </w:tcPr>
          <w:p w14:paraId="7F258E3E">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根据</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提供的有效期内的质量管理体系认证证书进行评审</w:t>
            </w:r>
            <w:r>
              <w:rPr>
                <w:rFonts w:hint="default" w:ascii="Times New Roman" w:hAnsi="Times New Roman" w:cs="Times New Roman"/>
                <w:color w:val="auto"/>
                <w:kern w:val="2"/>
                <w:sz w:val="21"/>
                <w:szCs w:val="22"/>
                <w:highlight w:val="none"/>
                <w:lang w:eastAsia="zh-CN"/>
              </w:rPr>
              <w:t>：</w:t>
            </w:r>
            <w:r>
              <w:rPr>
                <w:rFonts w:hint="default" w:ascii="Times New Roman" w:hAnsi="Times New Roman" w:cs="Times New Roman"/>
                <w:color w:val="auto"/>
                <w:kern w:val="2"/>
                <w:sz w:val="21"/>
                <w:szCs w:val="22"/>
                <w:highlight w:val="none"/>
              </w:rPr>
              <w:t>具有质量管理体系认证证书，得</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rPr>
              <w:t xml:space="preserve">分。 </w:t>
            </w:r>
          </w:p>
          <w:p w14:paraId="676BEC6C">
            <w:pPr>
              <w:pStyle w:val="29"/>
              <w:rPr>
                <w:rFonts w:hint="default" w:ascii="Times New Roman" w:hAnsi="Times New Roman" w:cs="Times New Roman"/>
                <w:color w:val="auto"/>
                <w:kern w:val="2"/>
                <w:sz w:val="21"/>
                <w:szCs w:val="22"/>
                <w:highlight w:val="none"/>
              </w:rPr>
            </w:pPr>
            <w:r>
              <w:rPr>
                <w:rFonts w:hint="default" w:ascii="Times New Roman" w:hAnsi="Times New Roman" w:cs="Times New Roman"/>
                <w:color w:val="auto"/>
                <w:kern w:val="2"/>
                <w:sz w:val="21"/>
                <w:szCs w:val="22"/>
                <w:highlight w:val="none"/>
              </w:rPr>
              <w:t>【注：需提供认证证书扫描件及全国认证认可信息公共服务平台http://cx.cnca.cn/的证书信息查询截图，不提供或材料不齐全均不得分。如因</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rPr>
              <w:t>成立时间不足三个月，导致未能取得相关认证且提供书面说明的，对应证书可得分。】</w:t>
            </w:r>
          </w:p>
        </w:tc>
      </w:tr>
      <w:tr w14:paraId="381C8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53C2E649">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5</w:t>
            </w:r>
          </w:p>
        </w:tc>
        <w:tc>
          <w:tcPr>
            <w:tcW w:w="2307" w:type="dxa"/>
            <w:noWrap w:val="0"/>
            <w:vAlign w:val="center"/>
          </w:tcPr>
          <w:p w14:paraId="4EFF4D23">
            <w:pPr>
              <w:pStyle w:val="29"/>
              <w:jc w:val="center"/>
              <w:rPr>
                <w:rFonts w:hint="default" w:ascii="Times New Roman" w:hAnsi="Times New Roman" w:cs="Times New Roman"/>
                <w:color w:val="auto"/>
                <w:kern w:val="2"/>
                <w:sz w:val="21"/>
                <w:szCs w:val="22"/>
                <w:highlight w:val="none"/>
                <w:lang w:bidi="ar"/>
              </w:rPr>
            </w:pPr>
            <w:r>
              <w:rPr>
                <w:rFonts w:hint="default" w:ascii="Times New Roman" w:hAnsi="Times New Roman" w:cs="Times New Roman"/>
                <w:color w:val="auto"/>
                <w:kern w:val="2"/>
                <w:sz w:val="21"/>
                <w:szCs w:val="22"/>
                <w:highlight w:val="none"/>
                <w:lang w:eastAsia="zh-Hans" w:bidi="ar"/>
              </w:rPr>
              <w:t>对非重大违法违规记录的扣分</w:t>
            </w:r>
          </w:p>
        </w:tc>
        <w:tc>
          <w:tcPr>
            <w:tcW w:w="5076" w:type="dxa"/>
            <w:noWrap w:val="0"/>
            <w:vAlign w:val="top"/>
          </w:tcPr>
          <w:p w14:paraId="47D740D3">
            <w:pPr>
              <w:pStyle w:val="29"/>
              <w:rPr>
                <w:rFonts w:hint="default" w:ascii="Times New Roman" w:hAnsi="Times New Roman" w:cs="Times New Roman"/>
                <w:bCs w:val="0"/>
                <w:color w:val="auto"/>
                <w:kern w:val="2"/>
                <w:sz w:val="21"/>
                <w:szCs w:val="22"/>
                <w:highlight w:val="none"/>
              </w:rPr>
            </w:pPr>
            <w:r>
              <w:rPr>
                <w:rFonts w:hint="default" w:ascii="Times New Roman" w:hAnsi="Times New Roman" w:cs="Times New Roman"/>
                <w:color w:val="auto"/>
                <w:kern w:val="2"/>
                <w:sz w:val="21"/>
                <w:szCs w:val="22"/>
                <w:highlight w:val="none"/>
                <w:lang w:eastAsia="zh-Hans"/>
              </w:rPr>
              <w:t>以“信用中国”（www.creditchina.gov.cn）网站为查询渠道：对列入行政处罚或经营异常的</w:t>
            </w:r>
            <w:r>
              <w:rPr>
                <w:rFonts w:hint="default" w:ascii="Times New Roman" w:hAnsi="Times New Roman" w:cs="Times New Roman"/>
                <w:color w:val="auto"/>
                <w:kern w:val="2"/>
                <w:sz w:val="21"/>
                <w:szCs w:val="22"/>
                <w:highlight w:val="none"/>
                <w:lang w:eastAsia="zh-CN"/>
              </w:rPr>
              <w:t>比选申请人</w:t>
            </w:r>
            <w:r>
              <w:rPr>
                <w:rFonts w:hint="default" w:ascii="Times New Roman" w:hAnsi="Times New Roman" w:cs="Times New Roman"/>
                <w:color w:val="auto"/>
                <w:kern w:val="2"/>
                <w:sz w:val="21"/>
                <w:szCs w:val="22"/>
                <w:highlight w:val="none"/>
                <w:lang w:eastAsia="zh-Hans"/>
              </w:rPr>
              <w:t>，每一条记录扣1分，最高扣</w:t>
            </w:r>
            <w:r>
              <w:rPr>
                <w:rFonts w:hint="default" w:ascii="Times New Roman" w:hAnsi="Times New Roman" w:cs="Times New Roman"/>
                <w:color w:val="auto"/>
                <w:kern w:val="2"/>
                <w:sz w:val="21"/>
                <w:szCs w:val="22"/>
                <w:highlight w:val="none"/>
                <w:lang w:val="en-US" w:eastAsia="zh-CN"/>
              </w:rPr>
              <w:t>5</w:t>
            </w:r>
            <w:r>
              <w:rPr>
                <w:rFonts w:hint="default" w:ascii="Times New Roman" w:hAnsi="Times New Roman" w:cs="Times New Roman"/>
                <w:color w:val="auto"/>
                <w:kern w:val="2"/>
                <w:sz w:val="21"/>
                <w:szCs w:val="22"/>
                <w:highlight w:val="none"/>
                <w:lang w:eastAsia="zh-Hans"/>
              </w:rPr>
              <w:t>分。如查询结果显示没有相关记录，视为没有上述非重大违法违规记录，则不扣分。以评标委员会于评审时在上述网站查询结果为准，评标委员会应将上述记录查询情况截图存档。注：总公司（总所）投标的，只查询总公司（总所）；分支机构（分所）投标的，只查询该分支机构。</w:t>
            </w:r>
          </w:p>
        </w:tc>
      </w:tr>
      <w:tr w14:paraId="103F6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05" w:type="dxa"/>
            <w:gridSpan w:val="3"/>
            <w:noWrap w:val="0"/>
            <w:vAlign w:val="center"/>
          </w:tcPr>
          <w:p w14:paraId="60DE66BB">
            <w:pPr>
              <w:pStyle w:val="29"/>
              <w:jc w:val="center"/>
              <w:rPr>
                <w:rFonts w:hint="default" w:ascii="Times New Roman" w:hAnsi="Times New Roman" w:eastAsia="宋体" w:cs="Times New Roman"/>
                <w:color w:val="auto"/>
                <w:kern w:val="2"/>
                <w:sz w:val="21"/>
                <w:szCs w:val="22"/>
                <w:highlight w:val="none"/>
                <w:lang w:eastAsia="zh-CN"/>
              </w:rPr>
            </w:pPr>
            <w:r>
              <w:rPr>
                <w:rFonts w:hint="default" w:ascii="Times New Roman" w:hAnsi="Times New Roman" w:cs="Times New Roman"/>
                <w:color w:val="auto"/>
                <w:kern w:val="0"/>
                <w:sz w:val="28"/>
                <w:szCs w:val="28"/>
                <w:highlight w:val="none"/>
                <w:lang w:eastAsia="zh-CN"/>
              </w:rPr>
              <w:t>价格评分</w:t>
            </w:r>
          </w:p>
        </w:tc>
      </w:tr>
      <w:tr w14:paraId="23155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2" w:type="dxa"/>
            <w:noWrap w:val="0"/>
            <w:vAlign w:val="center"/>
          </w:tcPr>
          <w:p w14:paraId="0F03228B">
            <w:pPr>
              <w:pStyle w:val="29"/>
              <w:jc w:val="center"/>
              <w:rPr>
                <w:rFonts w:hint="default" w:ascii="Times New Roman" w:hAnsi="Times New Roman" w:eastAsia="宋体" w:cs="Times New Roman"/>
                <w:color w:val="auto"/>
                <w:kern w:val="2"/>
                <w:sz w:val="21"/>
                <w:szCs w:val="22"/>
                <w:highlight w:val="none"/>
                <w:lang w:val="en-US" w:eastAsia="zh-CN"/>
              </w:rPr>
            </w:pPr>
            <w:r>
              <w:rPr>
                <w:rFonts w:hint="default" w:ascii="Times New Roman" w:hAnsi="Times New Roman" w:cs="Times New Roman"/>
                <w:color w:val="auto"/>
                <w:kern w:val="2"/>
                <w:sz w:val="21"/>
                <w:szCs w:val="22"/>
                <w:highlight w:val="none"/>
                <w:lang w:val="en-US" w:eastAsia="zh-CN"/>
              </w:rPr>
              <w:t>20</w:t>
            </w:r>
          </w:p>
        </w:tc>
        <w:tc>
          <w:tcPr>
            <w:tcW w:w="2307" w:type="dxa"/>
            <w:noWrap w:val="0"/>
            <w:vAlign w:val="center"/>
          </w:tcPr>
          <w:p w14:paraId="49DE84DF">
            <w:pPr>
              <w:pStyle w:val="29"/>
              <w:jc w:val="center"/>
              <w:rPr>
                <w:rFonts w:hint="default" w:ascii="Times New Roman" w:hAnsi="Times New Roman" w:cs="Times New Roman"/>
                <w:color w:val="auto"/>
                <w:kern w:val="2"/>
                <w:sz w:val="21"/>
                <w:szCs w:val="22"/>
                <w:highlight w:val="none"/>
              </w:rPr>
            </w:pPr>
            <w:r>
              <w:rPr>
                <w:rFonts w:hint="default" w:ascii="Times New Roman" w:hAnsi="Times New Roman" w:cs="Times New Roman"/>
                <w:color w:val="000000"/>
                <w:kern w:val="2"/>
                <w:sz w:val="21"/>
                <w:szCs w:val="21"/>
                <w:lang w:val="zh-CN"/>
              </w:rPr>
              <w:t>满足采购要求，符合限价要求为有效报价。</w:t>
            </w:r>
          </w:p>
        </w:tc>
        <w:tc>
          <w:tcPr>
            <w:tcW w:w="5076" w:type="dxa"/>
            <w:noWrap w:val="0"/>
            <w:vAlign w:val="top"/>
          </w:tcPr>
          <w:p w14:paraId="5613B088">
            <w:pPr>
              <w:pStyle w:val="29"/>
              <w:rPr>
                <w:rFonts w:hint="default" w:ascii="Times New Roman" w:hAnsi="Times New Roman" w:cs="Times New Roman"/>
                <w:color w:val="auto"/>
                <w:kern w:val="2"/>
                <w:sz w:val="21"/>
                <w:szCs w:val="22"/>
                <w:highlight w:val="none"/>
              </w:rPr>
            </w:pPr>
            <w:r>
              <w:rPr>
                <w:rFonts w:hint="default" w:ascii="Times New Roman" w:hAnsi="Times New Roman" w:eastAsia="宋体" w:cs="Times New Roman"/>
                <w:sz w:val="21"/>
                <w:szCs w:val="21"/>
              </w:rPr>
              <w:t>报价得分＝（</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 / 响应折扣率）× 价格分值</w:t>
            </w:r>
            <w:r>
              <w:rPr>
                <w:rFonts w:hint="default" w:ascii="Times New Roman" w:hAnsi="Times New Roman" w:cs="Times New Roman"/>
                <w:color w:val="auto"/>
                <w:kern w:val="2"/>
                <w:sz w:val="21"/>
                <w:szCs w:val="21"/>
                <w:highlight w:val="none"/>
              </w:rPr>
              <w:t>【</w:t>
            </w:r>
            <w:r>
              <w:rPr>
                <w:rFonts w:hint="default" w:ascii="Times New Roman" w:hAnsi="Times New Roman" w:eastAsia="宋体" w:cs="Times New Roman"/>
                <w:sz w:val="21"/>
                <w:szCs w:val="21"/>
                <w:highlight w:val="none"/>
              </w:rPr>
              <w:t>注</w:t>
            </w:r>
            <w:r>
              <w:rPr>
                <w:rFonts w:hint="default" w:ascii="Times New Roman" w:hAnsi="Times New Roman" w:eastAsia="宋体" w:cs="Times New Roman"/>
                <w:sz w:val="21"/>
                <w:szCs w:val="21"/>
              </w:rPr>
              <w:t>：满足采购文件要求且</w:t>
            </w:r>
            <w:r>
              <w:rPr>
                <w:rStyle w:val="19"/>
                <w:rFonts w:hint="default" w:ascii="Times New Roman" w:hAnsi="Times New Roman" w:eastAsia="宋体" w:cs="Times New Roman"/>
                <w:b/>
                <w:bCs/>
                <w:color w:val="000000"/>
                <w:sz w:val="21"/>
                <w:szCs w:val="21"/>
              </w:rPr>
              <w:t>响应折扣率最低</w:t>
            </w:r>
            <w:r>
              <w:rPr>
                <w:rFonts w:hint="default" w:ascii="Times New Roman" w:hAnsi="Times New Roman" w:eastAsia="宋体" w:cs="Times New Roman"/>
                <w:sz w:val="21"/>
                <w:szCs w:val="21"/>
              </w:rPr>
              <w:t>的为</w:t>
            </w:r>
            <w:r>
              <w:rPr>
                <w:rFonts w:hint="default" w:ascii="Times New Roman" w:hAnsi="Times New Roman" w:eastAsia="宋体" w:cs="Times New Roman"/>
                <w:sz w:val="21"/>
                <w:szCs w:val="21"/>
                <w:lang w:eastAsia="zh-CN"/>
              </w:rPr>
              <w:t>比选</w:t>
            </w:r>
            <w:r>
              <w:rPr>
                <w:rFonts w:hint="default" w:ascii="Times New Roman" w:hAnsi="Times New Roman" w:eastAsia="宋体" w:cs="Times New Roman"/>
                <w:sz w:val="21"/>
                <w:szCs w:val="21"/>
              </w:rPr>
              <w:t>基准折扣率。】</w:t>
            </w:r>
          </w:p>
        </w:tc>
      </w:tr>
    </w:tbl>
    <w:p w14:paraId="3727569C">
      <w:pPr>
        <w:pStyle w:val="15"/>
        <w:ind w:left="0" w:leftChars="0" w:firstLine="0" w:firstLineChars="0"/>
        <w:jc w:val="left"/>
        <w:outlineLvl w:val="1"/>
        <w:rPr>
          <w:rFonts w:hint="default" w:ascii="Times New Roman" w:hAnsi="Times New Roman" w:cs="Times New Roman"/>
          <w:color w:val="auto"/>
          <w:highlight w:val="none"/>
          <w:lang w:val="en-US"/>
        </w:rPr>
      </w:pPr>
    </w:p>
    <w:p w14:paraId="66D29E0A">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3.</w:t>
      </w:r>
      <w:r>
        <w:rPr>
          <w:rFonts w:hint="eastAsia" w:ascii="黑体" w:hAnsi="黑体" w:eastAsia="黑体" w:cs="黑体"/>
          <w:b/>
          <w:bCs/>
          <w:color w:val="000000"/>
          <w:sz w:val="24"/>
          <w:szCs w:val="24"/>
          <w:lang w:val="en-US" w:bidi="ar-SA"/>
        </w:rPr>
        <w:t>比选原则。</w:t>
      </w:r>
    </w:p>
    <w:p w14:paraId="0B4E0850">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1）比选活动遵循公平、公正、科学和择优的原则，以采购文件和比选人响应文件为比</w:t>
      </w:r>
      <w:r>
        <w:rPr>
          <w:rFonts w:hint="default"/>
          <w:color w:val="000000" w:themeColor="text1"/>
          <w:sz w:val="21"/>
          <w:szCs w:val="21"/>
          <w:highlight w:val="none"/>
          <w:lang w:eastAsia="zh-CN"/>
          <w14:textFill>
            <w14:solidFill>
              <w14:schemeClr w14:val="tx1"/>
            </w14:solidFill>
          </w14:textFill>
        </w:rPr>
        <w:t>选</w:t>
      </w:r>
      <w:r>
        <w:rPr>
          <w:rFonts w:hint="default"/>
          <w:color w:val="000000" w:themeColor="text1"/>
          <w:sz w:val="21"/>
          <w:szCs w:val="21"/>
          <w:highlight w:val="none"/>
          <w14:textFill>
            <w14:solidFill>
              <w14:schemeClr w14:val="tx1"/>
            </w14:solidFill>
          </w14:textFill>
        </w:rPr>
        <w:t>的基本依据，并按照采购文件规定的比选方法和比选标准进行比选。</w:t>
      </w:r>
    </w:p>
    <w:p w14:paraId="74AD1CA4">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（2）</w:t>
      </w:r>
      <w:r>
        <w:rPr>
          <w:rFonts w:hint="default"/>
          <w:color w:val="000000" w:themeColor="text1"/>
          <w:sz w:val="21"/>
          <w:szCs w:val="21"/>
          <w:highlight w:val="none"/>
          <w14:textFill>
            <w14:solidFill>
              <w14:schemeClr w14:val="tx1"/>
            </w14:solidFill>
          </w14:textFill>
        </w:rPr>
        <w:t>具体比选事项由比选小组负责，并按比选文件的规定办法进行比选。</w:t>
      </w:r>
    </w:p>
    <w:p w14:paraId="51BC8B4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14:textFill>
            <w14:solidFill>
              <w14:schemeClr w14:val="tx1"/>
            </w14:solidFill>
          </w14:textFill>
        </w:rPr>
        <w:t>3）合格比选人不足有效</w:t>
      </w:r>
      <w:r>
        <w:rPr>
          <w:rFonts w:hint="default"/>
          <w:color w:val="000000" w:themeColor="text1"/>
          <w:sz w:val="21"/>
          <w:szCs w:val="21"/>
          <w:highlight w:val="none"/>
          <w:lang w:eastAsia="zh-CN"/>
          <w14:textFill>
            <w14:solidFill>
              <w14:schemeClr w14:val="tx1"/>
            </w14:solidFill>
          </w14:textFill>
        </w:rPr>
        <w:t>比选申请人</w:t>
      </w:r>
      <w:r>
        <w:rPr>
          <w:rFonts w:hint="default"/>
          <w:color w:val="000000" w:themeColor="text1"/>
          <w:sz w:val="21"/>
          <w:szCs w:val="21"/>
          <w:highlight w:val="none"/>
          <w14:textFill>
            <w14:solidFill>
              <w14:schemeClr w14:val="tx1"/>
            </w14:solidFill>
          </w14:textFill>
        </w:rPr>
        <w:t>数</w:t>
      </w:r>
      <w:r>
        <w:rPr>
          <w:rFonts w:hint="default"/>
          <w:color w:val="000000" w:themeColor="text1"/>
          <w:sz w:val="21"/>
          <w:szCs w:val="21"/>
          <w:highlight w:val="none"/>
          <w:lang w:eastAsia="zh-CN"/>
          <w14:textFill>
            <w14:solidFill>
              <w14:schemeClr w14:val="tx1"/>
            </w14:solidFill>
          </w14:textFill>
        </w:rPr>
        <w:t>量</w:t>
      </w:r>
      <w:r>
        <w:rPr>
          <w:rFonts w:hint="default"/>
          <w:color w:val="000000" w:themeColor="text1"/>
          <w:sz w:val="21"/>
          <w:szCs w:val="21"/>
          <w:highlight w:val="none"/>
          <w14:textFill>
            <w14:solidFill>
              <w14:schemeClr w14:val="tx1"/>
            </w14:solidFill>
          </w14:textFill>
        </w:rPr>
        <w:t>的，不得比选。</w:t>
      </w:r>
    </w:p>
    <w:p w14:paraId="04CCB794">
      <w:pPr>
        <w:pStyle w:val="2"/>
        <w:spacing w:beforeLines="0" w:afterLines="0"/>
        <w:ind w:firstLine="482"/>
        <w:rPr>
          <w:rFonts w:hint="eastAsia" w:ascii="黑体" w:hAnsi="黑体" w:eastAsia="黑体" w:cs="黑体"/>
          <w:b/>
          <w:bCs/>
          <w:color w:val="000000"/>
          <w:sz w:val="24"/>
          <w:szCs w:val="24"/>
          <w:lang w:val="en-US" w:eastAsia="zh-CN" w:bidi="ar-SA"/>
        </w:rPr>
      </w:pPr>
      <w:r>
        <w:rPr>
          <w:rFonts w:hint="eastAsia" w:ascii="黑体" w:hAnsi="黑体" w:eastAsia="黑体" w:cs="黑体"/>
          <w:b/>
          <w:bCs/>
          <w:color w:val="000000"/>
          <w:sz w:val="24"/>
          <w:szCs w:val="24"/>
          <w:lang w:val="en-US" w:eastAsia="zh-CN" w:bidi="ar-SA"/>
        </w:rPr>
        <w:t>4</w:t>
      </w:r>
      <w:r>
        <w:rPr>
          <w:rFonts w:hint="eastAsia" w:ascii="黑体" w:hAnsi="黑体" w:eastAsia="黑体" w:cs="黑体"/>
          <w:b/>
          <w:bCs/>
          <w:color w:val="000000"/>
          <w:sz w:val="24"/>
          <w:szCs w:val="24"/>
          <w:lang w:val="en-US" w:bidi="ar-SA"/>
        </w:rPr>
        <w:t>.不同的比选申请人之间有下列情形之一的，</w:t>
      </w:r>
      <w:r>
        <w:rPr>
          <w:rFonts w:hint="eastAsia" w:ascii="黑体" w:hAnsi="黑体" w:eastAsia="黑体" w:cs="黑体"/>
          <w:b/>
          <w:bCs/>
          <w:color w:val="000000"/>
          <w:sz w:val="24"/>
          <w:szCs w:val="24"/>
          <w:lang w:val="en-US" w:eastAsia="zh-CN" w:bidi="ar-SA"/>
        </w:rPr>
        <w:t>视为比选申请人串通响应，其响应无效</w:t>
      </w:r>
    </w:p>
    <w:p w14:paraId="0103F74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的响应文件由同一单位或者个人编制；</w:t>
      </w:r>
    </w:p>
    <w:p w14:paraId="3A71FFA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委托同一单位或者个人办理响应事宜；</w:t>
      </w:r>
    </w:p>
    <w:p w14:paraId="3069A373">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的响应文件载明的项目管理成员或者联系人员为同一人；</w:t>
      </w:r>
    </w:p>
    <w:p w14:paraId="4F85C57A">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4）不同</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的响应文件异常一致或者响应报价呈规律性差异；</w:t>
      </w:r>
    </w:p>
    <w:p w14:paraId="72195707">
      <w:pPr>
        <w:keepNext w:val="0"/>
        <w:keepLines w:val="0"/>
        <w:pageBreakBefore w:val="0"/>
        <w:widowControl w:val="0"/>
        <w:kinsoku/>
        <w:wordWrap/>
        <w:overflowPunct/>
        <w:topLinePunct w:val="0"/>
        <w:autoSpaceDE/>
        <w:autoSpaceDN/>
        <w:bidi w:val="0"/>
        <w:adjustRightInd/>
        <w:snapToGrid/>
        <w:spacing w:before="157" w:beforeLines="50" w:after="157" w:afterLines="50" w:line="30" w:lineRule="atLeast"/>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5）不同</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的响应文件相互混装；</w:t>
      </w:r>
    </w:p>
    <w:p w14:paraId="5CEB11F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说明：在</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过程中发现</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有上述情形的，</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sz w:val="21"/>
          <w:szCs w:val="21"/>
          <w:highlight w:val="none"/>
          <w14:textFill>
            <w14:solidFill>
              <w14:schemeClr w14:val="tx1"/>
            </w14:solidFill>
          </w14:textFill>
        </w:rPr>
        <w:t>小组应当认定其响应无效。同时，项目评审时被认定为串通响应的</w:t>
      </w:r>
      <w:r>
        <w:rPr>
          <w:rFonts w:hint="default" w:ascii="Times New Roman" w:hAnsi="Times New Roman" w:cs="Times New Roman"/>
          <w:color w:val="000000" w:themeColor="text1"/>
          <w:sz w:val="21"/>
          <w:szCs w:val="21"/>
          <w:highlight w:val="none"/>
          <w:lang w:eastAsia="zh-CN"/>
          <w14:textFill>
            <w14:solidFill>
              <w14:schemeClr w14:val="tx1"/>
            </w14:solidFill>
          </w14:textFill>
        </w:rPr>
        <w:t>比选申请人</w:t>
      </w:r>
      <w:r>
        <w:rPr>
          <w:rFonts w:hint="default" w:ascii="Times New Roman" w:hAnsi="Times New Roman" w:eastAsia="宋体" w:cs="Times New Roman"/>
          <w:color w:val="000000" w:themeColor="text1"/>
          <w:sz w:val="21"/>
          <w:szCs w:val="21"/>
          <w:highlight w:val="none"/>
          <w14:textFill>
            <w14:solidFill>
              <w14:schemeClr w14:val="tx1"/>
            </w14:solidFill>
          </w14:textFill>
        </w:rPr>
        <w:t>不得参加该合同项下的采购活动。</w:t>
      </w:r>
    </w:p>
    <w:p w14:paraId="7507DF43">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5</w:t>
      </w:r>
      <w:r>
        <w:rPr>
          <w:rFonts w:hint="eastAsia" w:ascii="黑体" w:hAnsi="黑体" w:eastAsia="黑体" w:cs="黑体"/>
          <w:b/>
          <w:bCs/>
          <w:color w:val="000000"/>
          <w:sz w:val="24"/>
          <w:szCs w:val="24"/>
          <w:lang w:val="en-US" w:bidi="ar-SA"/>
        </w:rPr>
        <w:t>.价格修正：</w:t>
      </w:r>
    </w:p>
    <w:p w14:paraId="03E127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对报价的计算错误按以下原则修正：</w:t>
      </w:r>
    </w:p>
    <w:p w14:paraId="245A4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（1）大写金额和小写金额不一致的，以大写金额为准；</w:t>
      </w:r>
    </w:p>
    <w:p w14:paraId="13F501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（2）单价金额小数点或者百分比有明显错位的，以总价为准，并修改单价。</w:t>
      </w:r>
    </w:p>
    <w:p w14:paraId="7B286EF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（3）总价金额与按单价汇总金额不一致的，以单价金额计算结果为准。但是单价金额计算结果超过预算价的，对其按无效比选处理。</w:t>
      </w:r>
    </w:p>
    <w:p w14:paraId="15E767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8" w:firstLineChars="304"/>
        <w:textAlignment w:val="auto"/>
        <w:rPr>
          <w:rFonts w:hint="default"/>
          <w:color w:val="000000" w:themeColor="text1"/>
          <w:sz w:val="21"/>
          <w:szCs w:val="21"/>
          <w:highlight w:val="none"/>
          <w14:textFill>
            <w14:solidFill>
              <w14:schemeClr w14:val="tx1"/>
            </w14:solidFill>
          </w14:textFill>
        </w:rPr>
      </w:pPr>
      <w:r>
        <w:rPr>
          <w:rFonts w:hint="default"/>
          <w:color w:val="000000" w:themeColor="text1"/>
          <w:sz w:val="21"/>
          <w:szCs w:val="21"/>
          <w:highlight w:val="none"/>
          <w14:textFill>
            <w14:solidFill>
              <w14:schemeClr w14:val="tx1"/>
            </w14:solidFill>
          </w14:textFill>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7E6F5B2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eastAsia" w:ascii="黑体" w:hAnsi="黑体" w:eastAsia="黑体" w:cs="黑体"/>
          <w:b/>
          <w:bCs/>
          <w:color w:val="000000"/>
          <w:sz w:val="24"/>
          <w:szCs w:val="24"/>
          <w:lang w:val="en-US" w:eastAsia="zh-CN"/>
        </w:rPr>
        <w:t>（六）</w:t>
      </w:r>
      <w:r>
        <w:rPr>
          <w:rFonts w:hint="eastAsia" w:ascii="黑体" w:hAnsi="黑体" w:eastAsia="黑体" w:cs="黑体"/>
          <w:b/>
          <w:bCs/>
          <w:color w:val="000000"/>
          <w:sz w:val="24"/>
          <w:szCs w:val="24"/>
        </w:rPr>
        <w:t>确定中选候选人</w:t>
      </w:r>
      <w:r>
        <w:rPr>
          <w:rFonts w:hint="eastAsia" w:ascii="黑体" w:hAnsi="黑体" w:eastAsia="黑体" w:cs="黑体"/>
          <w:b/>
          <w:bCs/>
          <w:color w:val="000000"/>
          <w:sz w:val="24"/>
          <w:szCs w:val="24"/>
          <w:lang w:eastAsia="zh-CN"/>
        </w:rPr>
        <w:t>。</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由评选小组对各</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比选</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单位进行比选，原则上以最低报价者为中</w:t>
      </w:r>
      <w:r>
        <w:rPr>
          <w:rFonts w:hint="default"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；若报价相同，则以随机抽取方式选取中</w:t>
      </w:r>
      <w:r>
        <w:rPr>
          <w:rFonts w:hint="default" w:ascii="Times New Roman" w:hAnsi="Times New Roman" w:eastAsia="宋体" w:cs="Times New Roman"/>
          <w:color w:val="000000" w:themeColor="text1"/>
          <w:kern w:val="2"/>
          <w:sz w:val="21"/>
          <w:szCs w:val="21"/>
          <w:highlight w:val="none"/>
          <w:lang w:eastAsia="zh-CN"/>
          <w14:textFill>
            <w14:solidFill>
              <w14:schemeClr w14:val="tx1"/>
            </w14:solidFill>
          </w14:textFill>
        </w:rPr>
        <w:t>选人</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p>
    <w:p w14:paraId="64068B38">
      <w:pPr>
        <w:numPr>
          <w:ilvl w:val="0"/>
          <w:numId w:val="0"/>
        </w:numPr>
        <w:adjustRightInd w:val="0"/>
        <w:snapToGrid w:val="0"/>
        <w:spacing w:before="0" w:beforeLines="-2147483648" w:line="360" w:lineRule="auto"/>
        <w:ind w:firstLine="482" w:firstLineChars="200"/>
        <w:rPr>
          <w:rFonts w:hint="default" w:ascii="Times New Roman" w:hAnsi="Times New Roman" w:eastAsia="黑体" w:cs="Times New Roman"/>
          <w:sz w:val="28"/>
          <w:szCs w:val="28"/>
          <w:highlight w:val="none"/>
          <w:lang w:val="en"/>
        </w:rPr>
      </w:pPr>
      <w:r>
        <w:rPr>
          <w:rFonts w:hint="eastAsia" w:ascii="黑体" w:hAnsi="黑体" w:eastAsia="黑体" w:cs="黑体"/>
          <w:b/>
          <w:bCs/>
          <w:color w:val="000000"/>
          <w:sz w:val="24"/>
          <w:szCs w:val="24"/>
        </w:rPr>
        <w:t>（</w:t>
      </w:r>
      <w:r>
        <w:rPr>
          <w:rFonts w:hint="eastAsia" w:ascii="黑体" w:hAnsi="黑体" w:eastAsia="黑体" w:cs="黑体"/>
          <w:b/>
          <w:bCs/>
          <w:color w:val="000000"/>
          <w:sz w:val="24"/>
          <w:szCs w:val="24"/>
          <w:lang w:eastAsia="zh-CN"/>
        </w:rPr>
        <w:t>七</w:t>
      </w:r>
      <w:r>
        <w:rPr>
          <w:rFonts w:hint="eastAsia" w:ascii="黑体" w:hAnsi="黑体" w:eastAsia="黑体" w:cs="黑体"/>
          <w:b/>
          <w:bCs/>
          <w:color w:val="000000"/>
          <w:sz w:val="24"/>
          <w:szCs w:val="24"/>
        </w:rPr>
        <w:t>）比选结果公示。</w:t>
      </w:r>
      <w:r>
        <w:rPr>
          <w:rFonts w:hint="default"/>
          <w:color w:val="000000" w:themeColor="text1"/>
          <w:sz w:val="21"/>
          <w:szCs w:val="21"/>
          <w:highlight w:val="none"/>
          <w14:textFill>
            <w14:solidFill>
              <w14:schemeClr w14:val="tx1"/>
            </w14:solidFill>
          </w14:textFill>
        </w:rPr>
        <w:t>比选结果经院行政办公会确认后3个工作日内，将比选结果在院公示栏或公众网对外进行公示，公示时间为1个工作日，</w:t>
      </w:r>
      <w:r>
        <w:rPr>
          <w:rFonts w:hint="default"/>
          <w:color w:val="000000" w:themeColor="text1"/>
          <w:sz w:val="21"/>
          <w:szCs w:val="21"/>
          <w:highlight w:val="none"/>
          <w:lang w:val="en-US" w:eastAsia="zh-CN"/>
          <w14:textFill>
            <w14:solidFill>
              <w14:schemeClr w14:val="tx1"/>
            </w14:solidFill>
          </w14:textFill>
        </w:rPr>
        <w:t>公示结束后</w:t>
      </w:r>
      <w:r>
        <w:rPr>
          <w:rFonts w:hint="default"/>
          <w:color w:val="000000" w:themeColor="text1"/>
          <w:sz w:val="21"/>
          <w:szCs w:val="21"/>
          <w:highlight w:val="none"/>
          <w14:textFill>
            <w14:solidFill>
              <w14:schemeClr w14:val="tx1"/>
            </w14:solidFill>
          </w14:textFill>
        </w:rPr>
        <w:t>向中选</w:t>
      </w:r>
      <w:r>
        <w:rPr>
          <w:rFonts w:hint="default"/>
          <w:color w:val="000000" w:themeColor="text1"/>
          <w:sz w:val="21"/>
          <w:szCs w:val="21"/>
          <w:highlight w:val="none"/>
          <w:lang w:val="en-US" w:eastAsia="zh-CN"/>
          <w14:textFill>
            <w14:solidFill>
              <w14:schemeClr w14:val="tx1"/>
            </w14:solidFill>
          </w14:textFill>
        </w:rPr>
        <w:t>人</w:t>
      </w:r>
      <w:r>
        <w:rPr>
          <w:rFonts w:hint="default"/>
          <w:color w:val="000000" w:themeColor="text1"/>
          <w:sz w:val="21"/>
          <w:szCs w:val="21"/>
          <w:highlight w:val="none"/>
          <w14:textFill>
            <w14:solidFill>
              <w14:schemeClr w14:val="tx1"/>
            </w14:solidFill>
          </w14:textFill>
        </w:rPr>
        <w:t>发出中选通知书</w:t>
      </w:r>
      <w:r>
        <w:rPr>
          <w:rFonts w:hint="default"/>
          <w:color w:val="000000" w:themeColor="text1"/>
          <w:sz w:val="21"/>
          <w:szCs w:val="21"/>
          <w:highlight w:val="none"/>
          <w:lang w:eastAsia="zh-CN"/>
          <w14:textFill>
            <w14:solidFill>
              <w14:schemeClr w14:val="tx1"/>
            </w14:solidFill>
          </w14:textFill>
        </w:rPr>
        <w:t>。</w:t>
      </w:r>
    </w:p>
    <w:p w14:paraId="6BB2717A">
      <w:pPr>
        <w:spacing w:before="156" w:beforeLines="50"/>
        <w:ind w:firstLine="562" w:firstLineChars="200"/>
        <w:rPr>
          <w:rFonts w:hint="eastAsia" w:ascii="黑体" w:hAnsi="黑体" w:eastAsia="黑体" w:cs="黑体"/>
          <w:b/>
          <w:bCs/>
          <w:sz w:val="28"/>
          <w:szCs w:val="28"/>
          <w:highlight w:val="none"/>
          <w:lang w:val="en"/>
        </w:rPr>
      </w:pPr>
      <w:r>
        <w:rPr>
          <w:rFonts w:hint="eastAsia" w:ascii="黑体" w:hAnsi="黑体" w:eastAsia="黑体" w:cs="黑体"/>
          <w:b/>
          <w:bCs/>
          <w:sz w:val="28"/>
          <w:szCs w:val="28"/>
          <w:highlight w:val="none"/>
          <w:lang w:val="en"/>
        </w:rPr>
        <w:t xml:space="preserve">五、响应文件格式 </w:t>
      </w:r>
    </w:p>
    <w:p w14:paraId="75ACEE45">
      <w:pPr>
        <w:pStyle w:val="33"/>
        <w:shd w:val="clear" w:color="auto" w:fill="FFFFFF"/>
        <w:spacing w:after="300" w:afterAutospacing="0"/>
        <w:rPr>
          <w:rFonts w:hint="default" w:ascii="Times New Roman" w:hAnsi="Times New Roman" w:cs="Times New Roman"/>
          <w:sz w:val="24"/>
          <w:highlight w:val="none"/>
          <w:lang w:val="en"/>
        </w:rPr>
      </w:pPr>
      <w:r>
        <w:rPr>
          <w:rStyle w:val="19"/>
          <w:rFonts w:hint="default" w:ascii="Times New Roman" w:hAnsi="Times New Roman" w:cs="Times New Roman"/>
          <w:sz w:val="24"/>
          <w:highlight w:val="none"/>
          <w:lang w:val="en"/>
        </w:rPr>
        <w:t>响应文件格式目录</w:t>
      </w:r>
      <w:r>
        <w:rPr>
          <w:rFonts w:hint="default" w:ascii="Times New Roman" w:hAnsi="Times New Roman" w:cs="Times New Roman"/>
          <w:sz w:val="24"/>
          <w:highlight w:val="none"/>
          <w:lang w:val="en"/>
        </w:rPr>
        <w:t xml:space="preserve"> </w:t>
      </w:r>
    </w:p>
    <w:p w14:paraId="5166CAC1">
      <w:pPr>
        <w:pStyle w:val="13"/>
        <w:shd w:val="clear" w:color="auto" w:fill="FFFFFF"/>
        <w:ind w:firstLine="480"/>
        <w:rPr>
          <w:rFonts w:ascii="Times New Roman" w:hAnsi="Times New Roman"/>
          <w:highlight w:val="none"/>
          <w:lang w:val="en"/>
        </w:rPr>
      </w:pPr>
      <w:r>
        <w:rPr>
          <w:rFonts w:hint="default" w:ascii="Times New Roman" w:hAnsi="Times New Roman"/>
          <w:highlight w:val="none"/>
          <w:lang w:val="en"/>
        </w:rPr>
        <w:t>响应文件包括但不限于以下组成内容，请按顺序制作，本章有提供格式文件的请按格式要求提交（完成</w:t>
      </w:r>
      <w:r>
        <w:rPr>
          <w:rFonts w:hint="default" w:ascii="Times New Roman" w:hAnsi="Times New Roman"/>
          <w:highlight w:val="none"/>
        </w:rPr>
        <w:t>比选</w:t>
      </w:r>
      <w:r>
        <w:rPr>
          <w:rFonts w:hint="default" w:ascii="Times New Roman" w:hAnsi="Times New Roman"/>
          <w:highlight w:val="none"/>
          <w:lang w:val="en"/>
        </w:rPr>
        <w:t xml:space="preserve">文件的制作后，应加盖公章）。 </w:t>
      </w:r>
    </w:p>
    <w:tbl>
      <w:tblPr>
        <w:tblStyle w:val="16"/>
        <w:tblW w:w="892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184"/>
      </w:tblGrid>
      <w:tr w14:paraId="4FEDB5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61DA179">
            <w:pPr>
              <w:pStyle w:val="13"/>
              <w:wordWrap w:val="0"/>
              <w:jc w:val="center"/>
              <w:rPr>
                <w:rFonts w:ascii="Times New Roman" w:hAnsi="Times New Roman"/>
                <w:b/>
                <w:bCs/>
                <w:highlight w:val="none"/>
              </w:rPr>
            </w:pPr>
            <w:r>
              <w:rPr>
                <w:rFonts w:hint="default" w:ascii="Times New Roman" w:hAnsi="Times New Roman"/>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6FAB2491">
            <w:pPr>
              <w:pStyle w:val="13"/>
              <w:wordWrap w:val="0"/>
              <w:jc w:val="center"/>
              <w:rPr>
                <w:rFonts w:ascii="Times New Roman" w:hAnsi="Times New Roman"/>
                <w:b/>
                <w:bCs/>
                <w:highlight w:val="none"/>
              </w:rPr>
            </w:pPr>
            <w:r>
              <w:rPr>
                <w:rFonts w:hint="default" w:ascii="Times New Roman" w:hAnsi="Times New Roman"/>
                <w:b/>
                <w:bCs/>
                <w:highlight w:val="none"/>
              </w:rPr>
              <w:t>内容</w:t>
            </w:r>
          </w:p>
        </w:tc>
        <w:tc>
          <w:tcPr>
            <w:tcW w:w="1184" w:type="dxa"/>
            <w:tcBorders>
              <w:top w:val="outset" w:color="auto" w:sz="6" w:space="0"/>
              <w:left w:val="outset" w:color="auto" w:sz="6" w:space="0"/>
              <w:bottom w:val="outset" w:color="auto" w:sz="6" w:space="0"/>
              <w:right w:val="outset" w:color="auto" w:sz="6" w:space="0"/>
            </w:tcBorders>
            <w:vAlign w:val="center"/>
          </w:tcPr>
          <w:p w14:paraId="19D75E3A">
            <w:pPr>
              <w:pStyle w:val="13"/>
              <w:wordWrap w:val="0"/>
              <w:jc w:val="center"/>
              <w:rPr>
                <w:rFonts w:ascii="Times New Roman" w:hAnsi="Times New Roman"/>
                <w:b/>
                <w:bCs/>
                <w:highlight w:val="none"/>
              </w:rPr>
            </w:pPr>
            <w:r>
              <w:rPr>
                <w:rFonts w:hint="default" w:ascii="Times New Roman" w:hAnsi="Times New Roman"/>
                <w:b/>
                <w:bCs/>
                <w:highlight w:val="none"/>
              </w:rPr>
              <w:t>备注</w:t>
            </w:r>
          </w:p>
        </w:tc>
      </w:tr>
      <w:tr w14:paraId="2FD504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4089E649">
            <w:pPr>
              <w:pStyle w:val="13"/>
              <w:wordWrap w:val="0"/>
              <w:jc w:val="center"/>
              <w:rPr>
                <w:rFonts w:ascii="Times New Roman" w:hAnsi="Times New Roman"/>
                <w:highlight w:val="none"/>
              </w:rPr>
            </w:pPr>
            <w:r>
              <w:rPr>
                <w:rFonts w:hint="default" w:ascii="Times New Roman" w:hAnsi="Times New Roman"/>
                <w:highlight w:val="none"/>
              </w:rPr>
              <w:t>商务文件</w:t>
            </w:r>
          </w:p>
        </w:tc>
      </w:tr>
      <w:tr w14:paraId="753D29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E159D">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487297CE">
            <w:pPr>
              <w:pStyle w:val="13"/>
              <w:wordWrap w:val="0"/>
              <w:rPr>
                <w:rFonts w:ascii="Times New Roman" w:hAnsi="Times New Roman"/>
                <w:highlight w:val="none"/>
              </w:rPr>
            </w:pPr>
            <w:r>
              <w:rPr>
                <w:rFonts w:hint="default" w:ascii="Times New Roman" w:hAnsi="Times New Roman"/>
                <w:highlight w:val="none"/>
              </w:rPr>
              <w:t>★响应承诺函</w:t>
            </w:r>
          </w:p>
        </w:tc>
        <w:tc>
          <w:tcPr>
            <w:tcW w:w="1184" w:type="dxa"/>
            <w:tcBorders>
              <w:top w:val="outset" w:color="auto" w:sz="6" w:space="0"/>
              <w:left w:val="outset" w:color="auto" w:sz="6" w:space="0"/>
              <w:bottom w:val="outset" w:color="auto" w:sz="6" w:space="0"/>
              <w:right w:val="outset" w:color="auto" w:sz="6" w:space="0"/>
            </w:tcBorders>
            <w:vAlign w:val="center"/>
          </w:tcPr>
          <w:p w14:paraId="4672A189">
            <w:pPr>
              <w:pStyle w:val="13"/>
              <w:wordWrap w:val="0"/>
              <w:jc w:val="center"/>
              <w:rPr>
                <w:rFonts w:ascii="Times New Roman" w:hAnsi="Times New Roman"/>
                <w:highlight w:val="none"/>
              </w:rPr>
            </w:pPr>
          </w:p>
        </w:tc>
      </w:tr>
      <w:tr w14:paraId="04E2C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8C34AEF">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4B0F9AC">
            <w:pPr>
              <w:pStyle w:val="13"/>
              <w:wordWrap w:val="0"/>
              <w:rPr>
                <w:rFonts w:ascii="Times New Roman" w:hAnsi="Times New Roman"/>
                <w:highlight w:val="none"/>
              </w:rPr>
            </w:pPr>
            <w:r>
              <w:rPr>
                <w:rFonts w:hint="default" w:ascii="Times New Roman" w:hAnsi="Times New Roman"/>
                <w:highlight w:val="none"/>
              </w:rPr>
              <w:t>★比选申请人廉洁承诺书</w:t>
            </w:r>
          </w:p>
        </w:tc>
        <w:tc>
          <w:tcPr>
            <w:tcW w:w="1184" w:type="dxa"/>
            <w:tcBorders>
              <w:top w:val="outset" w:color="auto" w:sz="6" w:space="0"/>
              <w:left w:val="outset" w:color="auto" w:sz="6" w:space="0"/>
              <w:bottom w:val="outset" w:color="auto" w:sz="6" w:space="0"/>
              <w:right w:val="outset" w:color="auto" w:sz="6" w:space="0"/>
            </w:tcBorders>
            <w:vAlign w:val="center"/>
          </w:tcPr>
          <w:p w14:paraId="630D96B7">
            <w:pPr>
              <w:pStyle w:val="13"/>
              <w:wordWrap w:val="0"/>
              <w:jc w:val="center"/>
              <w:rPr>
                <w:rFonts w:ascii="Times New Roman" w:hAnsi="Times New Roman"/>
                <w:highlight w:val="none"/>
              </w:rPr>
            </w:pPr>
          </w:p>
        </w:tc>
      </w:tr>
      <w:tr w14:paraId="12153F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3A1DCD5">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8A2CBEF">
            <w:pPr>
              <w:pStyle w:val="13"/>
              <w:wordWrap w:val="0"/>
              <w:rPr>
                <w:rFonts w:ascii="Times New Roman" w:hAnsi="Times New Roman"/>
                <w:highlight w:val="none"/>
              </w:rPr>
            </w:pPr>
            <w:r>
              <w:rPr>
                <w:rFonts w:hint="default" w:ascii="Times New Roman" w:hAnsi="Times New Roman"/>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184" w:type="dxa"/>
            <w:tcBorders>
              <w:top w:val="outset" w:color="auto" w:sz="6" w:space="0"/>
              <w:left w:val="outset" w:color="auto" w:sz="6" w:space="0"/>
              <w:bottom w:val="outset" w:color="auto" w:sz="6" w:space="0"/>
              <w:right w:val="outset" w:color="auto" w:sz="6" w:space="0"/>
            </w:tcBorders>
            <w:vAlign w:val="center"/>
          </w:tcPr>
          <w:p w14:paraId="25AA501D">
            <w:pPr>
              <w:pStyle w:val="13"/>
              <w:wordWrap w:val="0"/>
              <w:jc w:val="center"/>
              <w:rPr>
                <w:rFonts w:ascii="Times New Roman" w:hAnsi="Times New Roman"/>
                <w:highlight w:val="none"/>
              </w:rPr>
            </w:pPr>
          </w:p>
        </w:tc>
      </w:tr>
      <w:tr w14:paraId="24B40C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4A8D26B">
            <w:pPr>
              <w:pStyle w:val="13"/>
              <w:wordWrap w:val="0"/>
              <w:jc w:val="center"/>
              <w:rPr>
                <w:rFonts w:ascii="Times New Roman" w:hAnsi="Times New Roman"/>
                <w:highlight w:val="none"/>
              </w:rPr>
            </w:pPr>
            <w:r>
              <w:rPr>
                <w:rFonts w:hint="default" w:ascii="Times New Roman" w:hAnsi="Times New Roman"/>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5FF5806">
            <w:pPr>
              <w:pStyle w:val="13"/>
              <w:wordWrap w:val="0"/>
              <w:rPr>
                <w:rFonts w:ascii="Times New Roman" w:hAnsi="Times New Roman"/>
                <w:highlight w:val="none"/>
              </w:rPr>
            </w:pPr>
            <w:r>
              <w:rPr>
                <w:rFonts w:hint="default" w:ascii="Times New Roman" w:hAnsi="Times New Roman"/>
                <w:highlight w:val="none"/>
              </w:rPr>
              <w:t>★属于分支机构报价的，还须提供分支机构的营业执照（执业许可证）扫描件及总公司（总所）出具给分支机构的授权书，授权书须加盖总公司（总所）公章</w:t>
            </w:r>
          </w:p>
        </w:tc>
        <w:tc>
          <w:tcPr>
            <w:tcW w:w="1184" w:type="dxa"/>
            <w:tcBorders>
              <w:top w:val="outset" w:color="auto" w:sz="6" w:space="0"/>
              <w:left w:val="outset" w:color="auto" w:sz="6" w:space="0"/>
              <w:bottom w:val="outset" w:color="auto" w:sz="6" w:space="0"/>
              <w:right w:val="outset" w:color="auto" w:sz="6" w:space="0"/>
            </w:tcBorders>
            <w:vAlign w:val="center"/>
          </w:tcPr>
          <w:p w14:paraId="1AB28C8B">
            <w:pPr>
              <w:pStyle w:val="13"/>
              <w:wordWrap w:val="0"/>
              <w:jc w:val="center"/>
              <w:rPr>
                <w:rFonts w:ascii="Times New Roman" w:hAnsi="Times New Roman"/>
                <w:highlight w:val="none"/>
              </w:rPr>
            </w:pPr>
          </w:p>
        </w:tc>
      </w:tr>
      <w:tr w14:paraId="350DFE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7DEF574">
            <w:pPr>
              <w:pStyle w:val="13"/>
              <w:wordWrap w:val="0"/>
              <w:jc w:val="center"/>
              <w:rPr>
                <w:rFonts w:ascii="Times New Roman" w:hAnsi="Times New Roman"/>
                <w:highlight w:val="none"/>
              </w:rPr>
            </w:pPr>
            <w:r>
              <w:rPr>
                <w:rFonts w:hint="default" w:ascii="Times New Roman" w:hAnsi="Times New Roman"/>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16544BD3">
            <w:pPr>
              <w:pStyle w:val="13"/>
              <w:wordWrap w:val="0"/>
              <w:rPr>
                <w:rFonts w:ascii="Times New Roman" w:hAnsi="Times New Roman"/>
                <w:highlight w:val="none"/>
              </w:rPr>
            </w:pPr>
            <w:r>
              <w:rPr>
                <w:rFonts w:hint="default" w:ascii="Times New Roman" w:hAnsi="Times New Roman"/>
                <w:highlight w:val="none"/>
              </w:rPr>
              <w:t>法定代表人证明书</w:t>
            </w:r>
          </w:p>
        </w:tc>
        <w:tc>
          <w:tcPr>
            <w:tcW w:w="1184" w:type="dxa"/>
            <w:tcBorders>
              <w:top w:val="outset" w:color="auto" w:sz="6" w:space="0"/>
              <w:left w:val="outset" w:color="auto" w:sz="6" w:space="0"/>
              <w:bottom w:val="outset" w:color="auto" w:sz="6" w:space="0"/>
              <w:right w:val="outset" w:color="auto" w:sz="6" w:space="0"/>
            </w:tcBorders>
            <w:vAlign w:val="center"/>
          </w:tcPr>
          <w:p w14:paraId="68F6EA70">
            <w:pPr>
              <w:pStyle w:val="13"/>
              <w:wordWrap w:val="0"/>
              <w:jc w:val="center"/>
              <w:rPr>
                <w:rFonts w:ascii="Times New Roman" w:hAnsi="Times New Roman"/>
                <w:highlight w:val="none"/>
              </w:rPr>
            </w:pPr>
          </w:p>
        </w:tc>
      </w:tr>
      <w:tr w14:paraId="1B176D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2375E31">
            <w:pPr>
              <w:pStyle w:val="13"/>
              <w:wordWrap w:val="0"/>
              <w:jc w:val="center"/>
              <w:rPr>
                <w:rFonts w:ascii="Times New Roman" w:hAnsi="Times New Roman"/>
                <w:highlight w:val="none"/>
              </w:rPr>
            </w:pPr>
            <w:r>
              <w:rPr>
                <w:rFonts w:hint="default" w:ascii="Times New Roman" w:hAnsi="Times New Roman"/>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2FAB3A5E">
            <w:pPr>
              <w:pStyle w:val="13"/>
              <w:wordWrap w:val="0"/>
              <w:rPr>
                <w:rFonts w:ascii="Times New Roman" w:hAnsi="Times New Roman"/>
                <w:highlight w:val="none"/>
              </w:rPr>
            </w:pPr>
            <w:r>
              <w:rPr>
                <w:rFonts w:hint="default" w:ascii="Times New Roman" w:hAnsi="Times New Roman"/>
                <w:highlight w:val="none"/>
              </w:rPr>
              <w:t>法定代表人授权书</w:t>
            </w:r>
          </w:p>
        </w:tc>
        <w:tc>
          <w:tcPr>
            <w:tcW w:w="1184" w:type="dxa"/>
            <w:tcBorders>
              <w:top w:val="outset" w:color="auto" w:sz="6" w:space="0"/>
              <w:left w:val="outset" w:color="auto" w:sz="6" w:space="0"/>
              <w:bottom w:val="outset" w:color="auto" w:sz="6" w:space="0"/>
              <w:right w:val="outset" w:color="auto" w:sz="6" w:space="0"/>
            </w:tcBorders>
            <w:vAlign w:val="center"/>
          </w:tcPr>
          <w:p w14:paraId="0DC67FD9">
            <w:pPr>
              <w:pStyle w:val="13"/>
              <w:wordWrap w:val="0"/>
              <w:jc w:val="center"/>
              <w:rPr>
                <w:rFonts w:ascii="Times New Roman" w:hAnsi="Times New Roman"/>
                <w:highlight w:val="none"/>
              </w:rPr>
            </w:pPr>
          </w:p>
        </w:tc>
      </w:tr>
      <w:tr w14:paraId="2D3C81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C2E3DE1">
            <w:pPr>
              <w:pStyle w:val="13"/>
              <w:wordWrap w:val="0"/>
              <w:jc w:val="center"/>
              <w:rPr>
                <w:rFonts w:ascii="Times New Roman" w:hAnsi="Times New Roman"/>
                <w:highlight w:val="none"/>
              </w:rPr>
            </w:pPr>
            <w:r>
              <w:rPr>
                <w:rFonts w:hint="default" w:ascii="Times New Roman" w:hAnsi="Times New Roman"/>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2719CF1C">
            <w:pPr>
              <w:pStyle w:val="13"/>
              <w:wordWrap w:val="0"/>
              <w:rPr>
                <w:rFonts w:ascii="Times New Roman" w:hAnsi="Times New Roman"/>
                <w:highlight w:val="none"/>
              </w:rPr>
            </w:pPr>
            <w:r>
              <w:rPr>
                <w:rFonts w:hint="default" w:ascii="Times New Roman" w:hAnsi="Times New Roman"/>
                <w:highlight w:val="none"/>
              </w:rPr>
              <w:t>★实质性响应条款一览表（如需求中有★条款则需提供）</w:t>
            </w:r>
          </w:p>
        </w:tc>
        <w:tc>
          <w:tcPr>
            <w:tcW w:w="1184" w:type="dxa"/>
            <w:tcBorders>
              <w:top w:val="outset" w:color="auto" w:sz="6" w:space="0"/>
              <w:left w:val="outset" w:color="auto" w:sz="6" w:space="0"/>
              <w:bottom w:val="outset" w:color="auto" w:sz="6" w:space="0"/>
              <w:right w:val="outset" w:color="auto" w:sz="6" w:space="0"/>
            </w:tcBorders>
            <w:vAlign w:val="center"/>
          </w:tcPr>
          <w:p w14:paraId="012A574F">
            <w:pPr>
              <w:pStyle w:val="13"/>
              <w:wordWrap w:val="0"/>
              <w:jc w:val="center"/>
              <w:rPr>
                <w:rFonts w:ascii="Times New Roman" w:hAnsi="Times New Roman"/>
                <w:highlight w:val="none"/>
              </w:rPr>
            </w:pPr>
          </w:p>
        </w:tc>
      </w:tr>
      <w:tr w14:paraId="7F6A27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84AD830">
            <w:pPr>
              <w:pStyle w:val="13"/>
              <w:wordWrap w:val="0"/>
              <w:jc w:val="center"/>
              <w:rPr>
                <w:rFonts w:ascii="Times New Roman" w:hAnsi="Times New Roman"/>
                <w:highlight w:val="none"/>
              </w:rPr>
            </w:pPr>
            <w:r>
              <w:rPr>
                <w:rFonts w:hint="default" w:ascii="Times New Roman" w:hAnsi="Times New Roman"/>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60DBA421">
            <w:pPr>
              <w:pStyle w:val="13"/>
              <w:wordWrap w:val="0"/>
              <w:rPr>
                <w:rFonts w:ascii="Times New Roman" w:hAnsi="Times New Roman"/>
                <w:highlight w:val="none"/>
              </w:rPr>
            </w:pPr>
            <w:r>
              <w:rPr>
                <w:rFonts w:hint="default" w:ascii="Times New Roman" w:hAnsi="Times New Roman"/>
                <w:highlight w:val="none"/>
              </w:rPr>
              <w:t>★报价表</w:t>
            </w:r>
          </w:p>
        </w:tc>
        <w:tc>
          <w:tcPr>
            <w:tcW w:w="1184" w:type="dxa"/>
            <w:tcBorders>
              <w:top w:val="outset" w:color="auto" w:sz="6" w:space="0"/>
              <w:left w:val="outset" w:color="auto" w:sz="6" w:space="0"/>
              <w:bottom w:val="outset" w:color="auto" w:sz="6" w:space="0"/>
              <w:right w:val="outset" w:color="auto" w:sz="6" w:space="0"/>
            </w:tcBorders>
            <w:vAlign w:val="center"/>
          </w:tcPr>
          <w:p w14:paraId="7826EBB3">
            <w:pPr>
              <w:pStyle w:val="13"/>
              <w:wordWrap w:val="0"/>
              <w:jc w:val="center"/>
              <w:rPr>
                <w:rFonts w:ascii="Times New Roman" w:hAnsi="Times New Roman"/>
                <w:highlight w:val="none"/>
              </w:rPr>
            </w:pPr>
          </w:p>
        </w:tc>
      </w:tr>
      <w:tr w14:paraId="00E882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356DAD7">
            <w:pPr>
              <w:pStyle w:val="13"/>
              <w:wordWrap w:val="0"/>
              <w:jc w:val="center"/>
              <w:rPr>
                <w:rFonts w:ascii="Times New Roman" w:hAnsi="Times New Roman"/>
                <w:highlight w:val="none"/>
              </w:rPr>
            </w:pPr>
            <w:r>
              <w:rPr>
                <w:rFonts w:hint="default" w:ascii="Times New Roman" w:hAnsi="Times New Roman"/>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788114BA">
            <w:pPr>
              <w:pStyle w:val="13"/>
              <w:wordWrap w:val="0"/>
              <w:rPr>
                <w:rFonts w:ascii="Times New Roman" w:hAnsi="Times New Roman"/>
                <w:highlight w:val="none"/>
              </w:rPr>
            </w:pPr>
            <w:r>
              <w:rPr>
                <w:rFonts w:hint="default" w:ascii="Times New Roman" w:hAnsi="Times New Roman"/>
                <w:highlight w:val="none"/>
              </w:rPr>
              <w:t>商务评分有关资料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5236CB20">
            <w:pPr>
              <w:pStyle w:val="13"/>
              <w:wordWrap w:val="0"/>
              <w:jc w:val="center"/>
              <w:rPr>
                <w:rFonts w:ascii="Times New Roman" w:hAnsi="Times New Roman"/>
                <w:highlight w:val="none"/>
              </w:rPr>
            </w:pPr>
          </w:p>
        </w:tc>
      </w:tr>
      <w:tr w14:paraId="4B7F6A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080C5DBA">
            <w:pPr>
              <w:pStyle w:val="13"/>
              <w:wordWrap w:val="0"/>
              <w:jc w:val="center"/>
              <w:rPr>
                <w:rFonts w:ascii="Times New Roman" w:hAnsi="Times New Roman"/>
                <w:highlight w:val="none"/>
              </w:rPr>
            </w:pPr>
            <w:r>
              <w:rPr>
                <w:rFonts w:hint="default" w:ascii="Times New Roman" w:hAnsi="Times New Roman"/>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5CA4B5CC">
            <w:pPr>
              <w:pStyle w:val="13"/>
              <w:wordWrap w:val="0"/>
              <w:rPr>
                <w:rFonts w:ascii="Times New Roman" w:hAnsi="Times New Roman"/>
                <w:highlight w:val="none"/>
              </w:rPr>
            </w:pPr>
            <w:r>
              <w:rPr>
                <w:rFonts w:hint="default" w:ascii="Times New Roman" w:hAnsi="Times New Roman"/>
                <w:highlight w:val="none"/>
              </w:rPr>
              <w:t>比选申请人认为有必要说明的其他商务文件资料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532FE7D">
            <w:pPr>
              <w:pStyle w:val="13"/>
              <w:wordWrap w:val="0"/>
              <w:jc w:val="center"/>
              <w:rPr>
                <w:rFonts w:ascii="Times New Roman" w:hAnsi="Times New Roman"/>
                <w:highlight w:val="none"/>
              </w:rPr>
            </w:pPr>
          </w:p>
        </w:tc>
      </w:tr>
      <w:tr w14:paraId="03DFD7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6718F1C9">
            <w:pPr>
              <w:pStyle w:val="13"/>
              <w:wordWrap w:val="0"/>
              <w:jc w:val="center"/>
              <w:rPr>
                <w:rFonts w:ascii="Times New Roman" w:hAnsi="Times New Roman"/>
                <w:highlight w:val="none"/>
              </w:rPr>
            </w:pPr>
            <w:r>
              <w:rPr>
                <w:rFonts w:hint="default" w:ascii="Times New Roman" w:hAnsi="Times New Roman"/>
                <w:highlight w:val="none"/>
              </w:rPr>
              <w:t>技术文件</w:t>
            </w:r>
          </w:p>
        </w:tc>
      </w:tr>
      <w:tr w14:paraId="01286C5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A7C68">
            <w:pPr>
              <w:pStyle w:val="13"/>
              <w:wordWrap w:val="0"/>
              <w:jc w:val="center"/>
              <w:rPr>
                <w:rFonts w:ascii="Times New Roman" w:hAnsi="Times New Roman"/>
                <w:highlight w:val="none"/>
              </w:rPr>
            </w:pPr>
            <w:r>
              <w:rPr>
                <w:rFonts w:hint="default" w:ascii="Times New Roman" w:hAnsi="Times New Roman"/>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FC88B45">
            <w:pPr>
              <w:pStyle w:val="13"/>
              <w:wordWrap w:val="0"/>
              <w:rPr>
                <w:rFonts w:ascii="Times New Roman" w:hAnsi="Times New Roman"/>
                <w:highlight w:val="none"/>
              </w:rPr>
            </w:pPr>
            <w:r>
              <w:rPr>
                <w:rFonts w:hint="default" w:ascii="Times New Roman" w:hAnsi="Times New Roman"/>
                <w:highlight w:val="none"/>
              </w:rPr>
              <w:t>技术/服务方案一般性条款响应差异表</w:t>
            </w:r>
          </w:p>
        </w:tc>
        <w:tc>
          <w:tcPr>
            <w:tcW w:w="1184" w:type="dxa"/>
            <w:tcBorders>
              <w:top w:val="outset" w:color="auto" w:sz="6" w:space="0"/>
              <w:left w:val="outset" w:color="auto" w:sz="6" w:space="0"/>
              <w:bottom w:val="outset" w:color="auto" w:sz="6" w:space="0"/>
              <w:right w:val="outset" w:color="auto" w:sz="6" w:space="0"/>
            </w:tcBorders>
            <w:vAlign w:val="center"/>
          </w:tcPr>
          <w:p w14:paraId="1550D25B">
            <w:pPr>
              <w:pStyle w:val="13"/>
              <w:wordWrap w:val="0"/>
              <w:jc w:val="center"/>
              <w:rPr>
                <w:rFonts w:ascii="Times New Roman" w:hAnsi="Times New Roman"/>
                <w:highlight w:val="none"/>
              </w:rPr>
            </w:pPr>
          </w:p>
        </w:tc>
      </w:tr>
      <w:tr w14:paraId="29C3FD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72A829">
            <w:pPr>
              <w:pStyle w:val="13"/>
              <w:wordWrap w:val="0"/>
              <w:jc w:val="center"/>
              <w:rPr>
                <w:rFonts w:ascii="Times New Roman" w:hAnsi="Times New Roman"/>
                <w:highlight w:val="none"/>
              </w:rPr>
            </w:pPr>
            <w:r>
              <w:rPr>
                <w:rFonts w:hint="default" w:ascii="Times New Roman" w:hAnsi="Times New Roman"/>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598E1012">
            <w:pPr>
              <w:pStyle w:val="13"/>
              <w:wordWrap w:val="0"/>
              <w:rPr>
                <w:rFonts w:ascii="Times New Roman" w:hAnsi="Times New Roman"/>
                <w:highlight w:val="none"/>
              </w:rPr>
            </w:pPr>
            <w:r>
              <w:rPr>
                <w:rFonts w:hint="default" w:ascii="Times New Roman" w:hAnsi="Times New Roman"/>
                <w:highlight w:val="none"/>
              </w:rPr>
              <w:t>技术评分有关资料</w:t>
            </w:r>
          </w:p>
        </w:tc>
        <w:tc>
          <w:tcPr>
            <w:tcW w:w="1184" w:type="dxa"/>
            <w:tcBorders>
              <w:top w:val="outset" w:color="auto" w:sz="6" w:space="0"/>
              <w:left w:val="outset" w:color="auto" w:sz="6" w:space="0"/>
              <w:bottom w:val="outset" w:color="auto" w:sz="6" w:space="0"/>
              <w:right w:val="outset" w:color="auto" w:sz="6" w:space="0"/>
            </w:tcBorders>
            <w:vAlign w:val="center"/>
          </w:tcPr>
          <w:p w14:paraId="4A7C84E4">
            <w:pPr>
              <w:pStyle w:val="13"/>
              <w:wordWrap w:val="0"/>
              <w:jc w:val="center"/>
              <w:rPr>
                <w:rFonts w:ascii="Times New Roman" w:hAnsi="Times New Roman"/>
                <w:highlight w:val="none"/>
              </w:rPr>
            </w:pPr>
          </w:p>
        </w:tc>
      </w:tr>
      <w:tr w14:paraId="4088AB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1CB53468">
            <w:pPr>
              <w:pStyle w:val="13"/>
              <w:wordWrap w:val="0"/>
              <w:jc w:val="center"/>
              <w:rPr>
                <w:rFonts w:ascii="Times New Roman" w:hAnsi="Times New Roman"/>
                <w:highlight w:val="none"/>
              </w:rPr>
            </w:pPr>
            <w:r>
              <w:rPr>
                <w:rFonts w:hint="default" w:ascii="Times New Roman" w:hAnsi="Times New Roman"/>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1B41CE92">
            <w:pPr>
              <w:pStyle w:val="13"/>
              <w:wordWrap w:val="0"/>
              <w:rPr>
                <w:rFonts w:ascii="Times New Roman" w:hAnsi="Times New Roman"/>
                <w:highlight w:val="none"/>
              </w:rPr>
            </w:pPr>
            <w:r>
              <w:rPr>
                <w:rFonts w:hint="default" w:ascii="Times New Roman" w:hAnsi="Times New Roman"/>
                <w:highlight w:val="none"/>
              </w:rPr>
              <w:t>比选申请人认为有必要说明的其他服务文件资料</w:t>
            </w:r>
          </w:p>
        </w:tc>
        <w:tc>
          <w:tcPr>
            <w:tcW w:w="1184" w:type="dxa"/>
            <w:tcBorders>
              <w:top w:val="outset" w:color="auto" w:sz="6" w:space="0"/>
              <w:left w:val="outset" w:color="auto" w:sz="6" w:space="0"/>
              <w:bottom w:val="outset" w:color="auto" w:sz="6" w:space="0"/>
              <w:right w:val="outset" w:color="auto" w:sz="6" w:space="0"/>
            </w:tcBorders>
            <w:vAlign w:val="center"/>
          </w:tcPr>
          <w:p w14:paraId="71D4EA88">
            <w:pPr>
              <w:pStyle w:val="13"/>
              <w:wordWrap w:val="0"/>
              <w:jc w:val="center"/>
              <w:rPr>
                <w:rFonts w:ascii="Times New Roman" w:hAnsi="Times New Roman"/>
                <w:highlight w:val="none"/>
              </w:rPr>
            </w:pPr>
          </w:p>
        </w:tc>
      </w:tr>
      <w:tr w14:paraId="6A2E0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8925" w:type="dxa"/>
            <w:gridSpan w:val="3"/>
            <w:tcBorders>
              <w:top w:val="outset" w:color="auto" w:sz="6" w:space="0"/>
              <w:left w:val="outset" w:color="auto" w:sz="6" w:space="0"/>
              <w:bottom w:val="outset" w:color="auto" w:sz="6" w:space="0"/>
              <w:right w:val="outset" w:color="auto" w:sz="6" w:space="0"/>
            </w:tcBorders>
            <w:vAlign w:val="center"/>
          </w:tcPr>
          <w:p w14:paraId="3B5AFF5F">
            <w:pPr>
              <w:pStyle w:val="13"/>
              <w:wordWrap w:val="0"/>
              <w:jc w:val="center"/>
              <w:rPr>
                <w:rFonts w:ascii="Times New Roman" w:hAnsi="Times New Roman"/>
                <w:highlight w:val="none"/>
              </w:rPr>
            </w:pPr>
            <w:r>
              <w:rPr>
                <w:rFonts w:hint="default" w:ascii="Times New Roman" w:hAnsi="Times New Roman"/>
                <w:highlight w:val="none"/>
              </w:rPr>
              <w:t>其他文件</w:t>
            </w:r>
          </w:p>
        </w:tc>
      </w:tr>
    </w:tbl>
    <w:p w14:paraId="13E6BBEF">
      <w:pPr>
        <w:rPr>
          <w:sz w:val="24"/>
          <w:szCs w:val="24"/>
          <w:highlight w:val="none"/>
        </w:rPr>
      </w:pPr>
      <w:r>
        <w:rPr>
          <w:rStyle w:val="19"/>
          <w:rFonts w:hint="default"/>
          <w:sz w:val="24"/>
          <w:szCs w:val="24"/>
          <w:highlight w:val="none"/>
          <w:lang w:val="en"/>
        </w:rPr>
        <w:t>特别提醒：</w:t>
      </w:r>
      <w:r>
        <w:rPr>
          <w:rFonts w:hint="default"/>
          <w:sz w:val="24"/>
          <w:szCs w:val="24"/>
          <w:highlight w:val="none"/>
          <w:lang w:val="en"/>
        </w:rPr>
        <w:t>请比选申请人严格按照表格内容及要求制作响应文件，所有证书类文件提供复印件且必须在有效期内，表中带★的材料将作为</w:t>
      </w:r>
      <w:r>
        <w:rPr>
          <w:rFonts w:hint="default"/>
          <w:sz w:val="24"/>
          <w:szCs w:val="24"/>
          <w:highlight w:val="none"/>
          <w:lang w:val="en" w:eastAsia="zh-CN"/>
        </w:rPr>
        <w:t>比选申请人</w:t>
      </w:r>
      <w:r>
        <w:rPr>
          <w:rFonts w:hint="default"/>
          <w:sz w:val="24"/>
          <w:szCs w:val="24"/>
          <w:highlight w:val="none"/>
          <w:lang w:val="en"/>
        </w:rPr>
        <w:t>资格和符合性审查的重要内容之一。</w:t>
      </w:r>
    </w:p>
    <w:p w14:paraId="28A6B51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olor w:val="000000"/>
          <w:highlight w:val="none"/>
        </w:rPr>
        <w:br w:type="page"/>
      </w:r>
    </w:p>
    <w:p w14:paraId="08BAC343">
      <w:pPr>
        <w:snapToGrid/>
        <w:spacing w:before="0" w:beforeLines="-2147483648"/>
        <w:ind w:firstLine="0" w:firstLineChars="0"/>
        <w:jc w:val="left"/>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附件1：</w:t>
      </w:r>
    </w:p>
    <w:p w14:paraId="2D202D26">
      <w:pPr>
        <w:jc w:val="center"/>
        <w:rPr>
          <w:highlight w:val="none"/>
        </w:rPr>
      </w:pPr>
      <w:r>
        <w:rPr>
          <w:rFonts w:hint="default" w:ascii="Times New Roman" w:hAnsi="Times New Roman" w:eastAsia="方正小标宋简体" w:cs="Times New Roman"/>
          <w:b/>
          <w:bCs/>
          <w:color w:val="000000"/>
          <w:kern w:val="0"/>
          <w:sz w:val="44"/>
          <w:szCs w:val="44"/>
          <w:highlight w:val="none"/>
        </w:rPr>
        <w:t>响应承诺函</w:t>
      </w:r>
    </w:p>
    <w:p w14:paraId="495CE0D1">
      <w:pPr>
        <w:snapToGrid w:val="0"/>
        <w:spacing w:before="156" w:beforeLines="50"/>
        <w:rPr>
          <w:highlight w:val="none"/>
        </w:rPr>
      </w:pPr>
      <w:r>
        <w:rPr>
          <w:rFonts w:hint="default"/>
          <w:highlight w:val="none"/>
        </w:rPr>
        <w:t>致：广州市老人院</w:t>
      </w:r>
    </w:p>
    <w:p w14:paraId="29F4FC75">
      <w:pPr>
        <w:snapToGrid w:val="0"/>
        <w:spacing w:before="156" w:beforeLines="50"/>
        <w:ind w:firstLine="638" w:firstLineChars="304"/>
        <w:rPr>
          <w:highlight w:val="none"/>
        </w:rPr>
      </w:pPr>
      <w:r>
        <w:rPr>
          <w:rFonts w:hint="default"/>
          <w:highlight w:val="none"/>
        </w:rPr>
        <w:t>我方收到贵方关于“</w:t>
      </w:r>
      <w:r>
        <w:rPr>
          <w:rFonts w:hint="default" w:ascii="Times New Roman" w:hAnsi="Times New Roman" w:eastAsia="仿宋_GB2312" w:cs="Times New Roman"/>
          <w:color w:val="000000"/>
          <w:sz w:val="32"/>
          <w:szCs w:val="32"/>
          <w:highlight w:val="none"/>
          <w:u w:val="single"/>
        </w:rPr>
        <w:t xml:space="preserve">      </w:t>
      </w:r>
      <w:r>
        <w:rPr>
          <w:rFonts w:hint="default"/>
          <w:color w:val="000000"/>
          <w:highlight w:val="none"/>
        </w:rPr>
        <w:t>”</w:t>
      </w:r>
      <w:r>
        <w:rPr>
          <w:rFonts w:hint="default"/>
          <w:highlight w:val="none"/>
        </w:rPr>
        <w:t>采购项目（项目编号：     ）的比选文件，完全理解比选文件的所有内容。决定参与本比选项目，据此我方承诺如下：</w:t>
      </w:r>
    </w:p>
    <w:p w14:paraId="0878CEA4">
      <w:pPr>
        <w:snapToGrid w:val="0"/>
        <w:spacing w:before="156" w:beforeLines="50"/>
        <w:ind w:firstLine="638" w:firstLineChars="304"/>
        <w:rPr>
          <w:highlight w:val="none"/>
        </w:rPr>
      </w:pPr>
      <w:r>
        <w:rPr>
          <w:rFonts w:hint="default"/>
          <w:highlight w:val="none"/>
        </w:rPr>
        <w:t>我方确认收到贵方提供的</w:t>
      </w:r>
      <w:r>
        <w:rPr>
          <w:rFonts w:hint="default" w:ascii="Times New Roman" w:hAnsi="Times New Roman" w:eastAsia="仿宋_GB2312" w:cs="Times New Roman"/>
          <w:color w:val="000000"/>
          <w:sz w:val="32"/>
          <w:szCs w:val="32"/>
          <w:highlight w:val="none"/>
          <w:u w:val="single"/>
        </w:rPr>
        <w:t xml:space="preserve">      </w:t>
      </w:r>
      <w:r>
        <w:rPr>
          <w:rFonts w:hint="default"/>
          <w:highlight w:val="none"/>
        </w:rPr>
        <w:t>采购项目的比选文件的全部内容。</w:t>
      </w:r>
    </w:p>
    <w:p w14:paraId="3CB6B1B1">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一、我方的比选文件在比选截止日后90天（日历天）内保持有效，如中选，有效期将延至本项目《比选合同》执行期满日为止。</w:t>
      </w:r>
    </w:p>
    <w:p w14:paraId="7F8F7D8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二、我方在参与比选前已仔细研究了比选文件和所有相关资料，我方完全明白并认为此比选文件没有倾向性，也没有存在排斥潜在</w:t>
      </w:r>
      <w:r>
        <w:rPr>
          <w:rFonts w:hint="default" w:ascii="Times New Roman" w:hAnsi="Times New Roman"/>
          <w:highlight w:val="none"/>
          <w:lang w:eastAsia="zh-CN"/>
        </w:rPr>
        <w:t>比选申请人</w:t>
      </w:r>
      <w:r>
        <w:rPr>
          <w:rFonts w:hint="default" w:ascii="Times New Roman" w:hAnsi="Times New Roman"/>
          <w:highlight w:val="none"/>
        </w:rPr>
        <w:t>的内容，我方同意比选文件的相关条款，放弃对比选文件提出误解和异议的一切权利。</w:t>
      </w:r>
    </w:p>
    <w:p w14:paraId="60F2E595">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7CFC0B58">
      <w:pPr>
        <w:pStyle w:val="4"/>
        <w:tabs>
          <w:tab w:val="clear" w:pos="851"/>
        </w:tabs>
        <w:spacing w:line="336" w:lineRule="auto"/>
        <w:ind w:firstLine="420" w:firstLineChars="200"/>
        <w:rPr>
          <w:rFonts w:ascii="Times New Roman" w:hAnsi="Times New Roman"/>
          <w:highlight w:val="none"/>
        </w:rPr>
      </w:pPr>
      <w:r>
        <w:rPr>
          <w:rFonts w:hint="default" w:ascii="Times New Roman" w:hAnsi="Times New Roman"/>
          <w:highlight w:val="none"/>
        </w:rPr>
        <w:t>四、我方理解贵方不一定接受最低报价的响应。</w:t>
      </w:r>
    </w:p>
    <w:p w14:paraId="3295FABB">
      <w:pPr>
        <w:pStyle w:val="4"/>
        <w:spacing w:line="336" w:lineRule="auto"/>
        <w:ind w:firstLine="420" w:firstLineChars="200"/>
        <w:rPr>
          <w:rFonts w:ascii="Times New Roman" w:hAnsi="Times New Roman"/>
          <w:highlight w:val="none"/>
          <w:lang w:val="af-ZA"/>
        </w:rPr>
      </w:pPr>
      <w:r>
        <w:rPr>
          <w:rFonts w:hint="default"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default" w:ascii="Times New Roman" w:hAnsi="Times New Roman"/>
          <w:highlight w:val="none"/>
          <w:lang w:val="af-ZA"/>
        </w:rPr>
        <w:t>。</w:t>
      </w:r>
    </w:p>
    <w:p w14:paraId="626EBDFA">
      <w:pPr>
        <w:pStyle w:val="4"/>
        <w:spacing w:line="336" w:lineRule="auto"/>
        <w:ind w:firstLine="420" w:firstLineChars="200"/>
        <w:rPr>
          <w:rFonts w:ascii="Times New Roman" w:hAnsi="Times New Roman"/>
          <w:highlight w:val="none"/>
        </w:rPr>
      </w:pPr>
      <w:r>
        <w:rPr>
          <w:rFonts w:hint="default" w:ascii="Times New Roman" w:hAnsi="Times New Roman"/>
          <w:highlight w:val="none"/>
        </w:rPr>
        <w:t>六、我方与其他比选人不存在法定代表人或单位负责人为同一人或者存在直接控股、管理关系。</w:t>
      </w:r>
    </w:p>
    <w:p w14:paraId="5B2EDDBA">
      <w:pPr>
        <w:snapToGrid w:val="0"/>
        <w:spacing w:before="156" w:beforeLines="50"/>
        <w:ind w:firstLine="420" w:firstLineChars="200"/>
        <w:rPr>
          <w:highlight w:val="none"/>
        </w:rPr>
      </w:pPr>
      <w:r>
        <w:rPr>
          <w:rFonts w:hint="default"/>
          <w:highlight w:val="none"/>
        </w:rPr>
        <w:t>七、我方承诺未为本项目提供整体设计、规范编制或者项目管理、监理、检测等服务。</w:t>
      </w:r>
    </w:p>
    <w:p w14:paraId="6FD44325">
      <w:pPr>
        <w:spacing w:before="156" w:beforeLines="50"/>
        <w:ind w:firstLine="420" w:firstLineChars="200"/>
        <w:rPr>
          <w:highlight w:val="none"/>
        </w:rPr>
      </w:pPr>
      <w:r>
        <w:rPr>
          <w:rFonts w:hint="default"/>
          <w:highlight w:val="none"/>
        </w:rPr>
        <w:t>八、以上内容如有虚假或与事实不符的，比选小组可将我方做无效比选处理，我方愿意承担相应的法律责任。</w:t>
      </w:r>
    </w:p>
    <w:p w14:paraId="58F00287">
      <w:pPr>
        <w:spacing w:before="156" w:beforeLines="50"/>
        <w:ind w:firstLine="420" w:firstLineChars="200"/>
        <w:rPr>
          <w:highlight w:val="none"/>
        </w:rPr>
      </w:pPr>
      <w:r>
        <w:rPr>
          <w:rFonts w:hint="default"/>
          <w:highlight w:val="none"/>
        </w:rPr>
        <w:t>九、我方对在本函及比选文件中所作的所有承诺承担法律责任。</w:t>
      </w:r>
    </w:p>
    <w:p w14:paraId="4D289D62">
      <w:pPr>
        <w:spacing w:before="156" w:beforeLines="50"/>
        <w:ind w:firstLine="420" w:firstLineChars="200"/>
        <w:rPr>
          <w:highlight w:val="none"/>
        </w:rPr>
      </w:pPr>
      <w:r>
        <w:rPr>
          <w:rFonts w:hint="default"/>
          <w:highlight w:val="none"/>
        </w:rPr>
        <w:t>十、所有与本比选项目有关的函件请发往下列地址：</w:t>
      </w:r>
    </w:p>
    <w:tbl>
      <w:tblPr>
        <w:tblStyle w:val="16"/>
        <w:tblW w:w="795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1959"/>
        <w:gridCol w:w="1694"/>
        <w:gridCol w:w="777"/>
        <w:gridCol w:w="1923"/>
      </w:tblGrid>
      <w:tr w14:paraId="013D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70F9AF8F">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地址（邮编）</w:t>
            </w:r>
          </w:p>
        </w:tc>
        <w:tc>
          <w:tcPr>
            <w:tcW w:w="3653" w:type="dxa"/>
            <w:gridSpan w:val="2"/>
          </w:tcPr>
          <w:p w14:paraId="229C598E">
            <w:pPr>
              <w:tabs>
                <w:tab w:val="left" w:pos="0"/>
              </w:tabs>
              <w:spacing w:line="360" w:lineRule="auto"/>
              <w:ind w:right="25" w:rightChars="12"/>
              <w:rPr>
                <w:rFonts w:hint="default" w:ascii="Times New Roman" w:hAnsi="Times New Roman"/>
                <w:sz w:val="24"/>
                <w:szCs w:val="24"/>
                <w:highlight w:val="none"/>
              </w:rPr>
            </w:pPr>
          </w:p>
        </w:tc>
        <w:tc>
          <w:tcPr>
            <w:tcW w:w="777" w:type="dxa"/>
          </w:tcPr>
          <w:p w14:paraId="079252D4">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传真</w:t>
            </w:r>
          </w:p>
        </w:tc>
        <w:tc>
          <w:tcPr>
            <w:tcW w:w="1923" w:type="dxa"/>
          </w:tcPr>
          <w:p w14:paraId="41D2D05F">
            <w:pPr>
              <w:tabs>
                <w:tab w:val="left" w:pos="0"/>
              </w:tabs>
              <w:spacing w:line="360" w:lineRule="auto"/>
              <w:ind w:right="25" w:rightChars="12"/>
              <w:rPr>
                <w:rFonts w:hint="default" w:ascii="Times New Roman" w:hAnsi="Times New Roman"/>
                <w:sz w:val="24"/>
                <w:szCs w:val="24"/>
                <w:highlight w:val="none"/>
              </w:rPr>
            </w:pPr>
          </w:p>
        </w:tc>
      </w:tr>
      <w:tr w14:paraId="62AC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97" w:type="dxa"/>
          </w:tcPr>
          <w:p w14:paraId="13F49F9A">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电话、手机</w:t>
            </w:r>
          </w:p>
        </w:tc>
        <w:tc>
          <w:tcPr>
            <w:tcW w:w="1959" w:type="dxa"/>
          </w:tcPr>
          <w:p w14:paraId="15015F9E">
            <w:pPr>
              <w:tabs>
                <w:tab w:val="left" w:pos="0"/>
              </w:tabs>
              <w:spacing w:line="360" w:lineRule="auto"/>
              <w:ind w:right="25" w:rightChars="12"/>
              <w:rPr>
                <w:rFonts w:hint="default" w:ascii="Times New Roman" w:hAnsi="Times New Roman"/>
                <w:sz w:val="24"/>
                <w:szCs w:val="24"/>
                <w:highlight w:val="none"/>
              </w:rPr>
            </w:pPr>
          </w:p>
        </w:tc>
        <w:tc>
          <w:tcPr>
            <w:tcW w:w="1694" w:type="dxa"/>
          </w:tcPr>
          <w:p w14:paraId="19FA5BCE">
            <w:pPr>
              <w:tabs>
                <w:tab w:val="left" w:pos="0"/>
              </w:tabs>
              <w:spacing w:line="360" w:lineRule="auto"/>
              <w:ind w:right="25" w:rightChars="12"/>
              <w:rPr>
                <w:rFonts w:hint="default" w:ascii="Times New Roman" w:hAnsi="Times New Roman"/>
                <w:sz w:val="24"/>
                <w:szCs w:val="24"/>
                <w:highlight w:val="none"/>
              </w:rPr>
            </w:pPr>
            <w:r>
              <w:rPr>
                <w:rFonts w:hint="default" w:ascii="Times New Roman" w:hAnsi="Times New Roman"/>
                <w:sz w:val="24"/>
                <w:szCs w:val="24"/>
                <w:highlight w:val="none"/>
              </w:rPr>
              <w:t>联系人（职务）</w:t>
            </w:r>
          </w:p>
        </w:tc>
        <w:tc>
          <w:tcPr>
            <w:tcW w:w="2700" w:type="dxa"/>
            <w:gridSpan w:val="2"/>
          </w:tcPr>
          <w:p w14:paraId="619722EF">
            <w:pPr>
              <w:tabs>
                <w:tab w:val="left" w:pos="0"/>
              </w:tabs>
              <w:spacing w:line="360" w:lineRule="auto"/>
              <w:ind w:right="25" w:rightChars="12"/>
              <w:rPr>
                <w:rFonts w:hint="default" w:ascii="Times New Roman" w:hAnsi="Times New Roman"/>
                <w:sz w:val="24"/>
                <w:szCs w:val="24"/>
                <w:highlight w:val="none"/>
              </w:rPr>
            </w:pPr>
          </w:p>
        </w:tc>
      </w:tr>
    </w:tbl>
    <w:p w14:paraId="27A820BE">
      <w:pPr>
        <w:snapToGrid w:val="0"/>
        <w:spacing w:before="156" w:beforeLines="50"/>
        <w:ind w:firstLine="2940" w:firstLineChars="1400"/>
        <w:rPr>
          <w:highlight w:val="none"/>
        </w:rPr>
      </w:pPr>
      <w:r>
        <w:rPr>
          <w:rFonts w:hint="default"/>
          <w:highlight w:val="none"/>
        </w:rPr>
        <w:t xml:space="preserve">比选人法定代表人（或法定代表人授权代表）签字或盖章： </w:t>
      </w:r>
    </w:p>
    <w:p w14:paraId="0C96F825">
      <w:pPr>
        <w:snapToGrid w:val="0"/>
        <w:spacing w:before="156" w:beforeLines="50"/>
        <w:ind w:firstLine="2940" w:firstLineChars="1400"/>
        <w:rPr>
          <w:highlight w:val="none"/>
        </w:rPr>
      </w:pPr>
      <w:r>
        <w:rPr>
          <w:rFonts w:hint="default"/>
          <w:highlight w:val="none"/>
        </w:rPr>
        <w:t xml:space="preserve">比选人名称（盖章）： </w:t>
      </w:r>
      <w:r>
        <w:rPr>
          <w:rFonts w:hint="default"/>
          <w:highlight w:val="none"/>
        </w:rPr>
        <w:tab/>
      </w:r>
    </w:p>
    <w:p w14:paraId="582DE2D7">
      <w:pPr>
        <w:snapToGrid w:val="0"/>
        <w:spacing w:before="156" w:beforeLines="50"/>
        <w:ind w:firstLine="2940" w:firstLineChars="1400"/>
        <w:rPr>
          <w:highlight w:val="none"/>
        </w:rPr>
      </w:pPr>
      <w:r>
        <w:rPr>
          <w:rFonts w:hint="default"/>
          <w:highlight w:val="none"/>
        </w:rPr>
        <w:t>日期：   年   月   日</w:t>
      </w:r>
    </w:p>
    <w:p w14:paraId="1A75AA26">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019CC2E0">
      <w:pPr>
        <w:rPr>
          <w:rFonts w:ascii="Times New Roman" w:hAnsi="Times New Roman"/>
          <w:highlight w:val="none"/>
        </w:rPr>
      </w:pPr>
      <w:r>
        <w:rPr>
          <w:rFonts w:hint="default" w:ascii="Times New Roman" w:hAnsi="Times New Roman"/>
          <w:highlight w:val="none"/>
        </w:rPr>
        <w:br w:type="page"/>
      </w:r>
    </w:p>
    <w:p w14:paraId="40A40D28">
      <w:pPr>
        <w:snapToGrid w:val="0"/>
        <w:spacing w:before="156" w:beforeLines="50"/>
        <w:jc w:val="left"/>
        <w:rPr>
          <w:rFonts w:ascii="Times New Roman" w:hAnsi="Times New Roman"/>
          <w:highlight w:val="none"/>
        </w:rPr>
      </w:pPr>
      <w:r>
        <w:rPr>
          <w:rFonts w:hint="default" w:ascii="Times New Roman" w:hAnsi="Times New Roman"/>
          <w:highlight w:val="none"/>
        </w:rPr>
        <w:t>附件</w:t>
      </w:r>
      <w:r>
        <w:rPr>
          <w:rFonts w:hint="default" w:ascii="Times New Roman" w:hAnsi="Times New Roman"/>
          <w:highlight w:val="none"/>
          <w:lang w:val="en-US" w:eastAsia="zh-CN"/>
        </w:rPr>
        <w:t>2</w:t>
      </w:r>
      <w:r>
        <w:rPr>
          <w:rFonts w:hint="default" w:ascii="Times New Roman" w:hAnsi="Times New Roman"/>
          <w:highlight w:val="none"/>
        </w:rPr>
        <w:t>：</w:t>
      </w:r>
    </w:p>
    <w:p w14:paraId="08AFF519">
      <w:pPr>
        <w:snapToGrid w:val="0"/>
        <w:spacing w:before="156" w:beforeLines="50"/>
        <w:jc w:val="left"/>
        <w:rPr>
          <w:rFonts w:ascii="Times New Roman" w:hAnsi="Times New Roman"/>
          <w:highlight w:val="none"/>
        </w:rPr>
      </w:pPr>
    </w:p>
    <w:p w14:paraId="05556DC8">
      <w:pPr>
        <w:pStyle w:val="27"/>
        <w:jc w:val="center"/>
        <w:rPr>
          <w:rFonts w:hint="default" w:ascii="Times New Roman" w:hAnsi="Times New Roman"/>
          <w:b/>
          <w:kern w:val="0"/>
          <w:sz w:val="44"/>
          <w:szCs w:val="44"/>
          <w:highlight w:val="none"/>
        </w:rPr>
      </w:pPr>
      <w:r>
        <w:rPr>
          <w:rFonts w:hint="default" w:ascii="Times New Roman" w:hAnsi="Times New Roman"/>
          <w:b/>
          <w:kern w:val="0"/>
          <w:sz w:val="44"/>
          <w:szCs w:val="44"/>
          <w:highlight w:val="none"/>
        </w:rPr>
        <w:t>比选申请人廉洁承诺书</w:t>
      </w:r>
    </w:p>
    <w:p w14:paraId="6B6B3816">
      <w:pPr>
        <w:pStyle w:val="27"/>
        <w:rPr>
          <w:rFonts w:hint="default" w:ascii="Times New Roman" w:hAnsi="Times New Roman" w:eastAsia="仿宋"/>
          <w:kern w:val="0"/>
          <w:sz w:val="28"/>
          <w:szCs w:val="28"/>
          <w:highlight w:val="none"/>
        </w:rPr>
      </w:pPr>
    </w:p>
    <w:p w14:paraId="7DA50B39">
      <w:pPr>
        <w:spacing w:line="360" w:lineRule="auto"/>
        <w:rPr>
          <w:rFonts w:hint="default" w:ascii="Times New Roman" w:hAnsi="Times New Roman"/>
          <w:szCs w:val="21"/>
          <w:highlight w:val="none"/>
        </w:rPr>
      </w:pPr>
      <w:r>
        <w:rPr>
          <w:rFonts w:hint="default" w:ascii="Times New Roman" w:hAnsi="Times New Roman"/>
          <w:szCs w:val="21"/>
          <w:highlight w:val="none"/>
          <w:u w:val="single"/>
        </w:rPr>
        <w:t>广州市老人院：</w:t>
      </w:r>
    </w:p>
    <w:p w14:paraId="6A142DED">
      <w:pPr>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贵单位</w:t>
      </w:r>
      <w:r>
        <w:rPr>
          <w:rFonts w:hint="default" w:ascii="Times New Roman" w:hAnsi="Times New Roman"/>
          <w:szCs w:val="21"/>
          <w:highlight w:val="none"/>
          <w:u w:val="single"/>
        </w:rPr>
        <w:t>　　　</w:t>
      </w:r>
      <w:r>
        <w:rPr>
          <w:rFonts w:hint="default" w:ascii="Times New Roman" w:hAnsi="Times New Roman"/>
          <w:szCs w:val="21"/>
          <w:highlight w:val="none"/>
        </w:rPr>
        <w:t>年</w:t>
      </w:r>
      <w:r>
        <w:rPr>
          <w:rFonts w:hint="default" w:ascii="Times New Roman" w:hAnsi="Times New Roman"/>
          <w:szCs w:val="21"/>
          <w:highlight w:val="none"/>
          <w:u w:val="single"/>
        </w:rPr>
        <w:t>　　</w:t>
      </w:r>
      <w:r>
        <w:rPr>
          <w:rFonts w:hint="default" w:ascii="Times New Roman" w:hAnsi="Times New Roman"/>
          <w:szCs w:val="21"/>
          <w:highlight w:val="none"/>
        </w:rPr>
        <w:t>月</w:t>
      </w:r>
      <w:r>
        <w:rPr>
          <w:rFonts w:hint="default" w:ascii="Times New Roman" w:hAnsi="Times New Roman"/>
          <w:szCs w:val="21"/>
          <w:highlight w:val="none"/>
          <w:u w:val="single"/>
        </w:rPr>
        <w:t>　　</w:t>
      </w:r>
      <w:r>
        <w:rPr>
          <w:rFonts w:hint="default" w:ascii="Times New Roman" w:hAnsi="Times New Roman"/>
          <w:szCs w:val="21"/>
          <w:highlight w:val="none"/>
        </w:rPr>
        <w:t>日发布的</w:t>
      </w:r>
      <w:r>
        <w:rPr>
          <w:rFonts w:ascii="Times New Roman" w:hAnsi="Times New Roman"/>
          <w:szCs w:val="21"/>
          <w:highlight w:val="none"/>
          <w:u w:val="single"/>
        </w:rPr>
        <w:t xml:space="preserve">                </w:t>
      </w:r>
      <w:r>
        <w:rPr>
          <w:rFonts w:hint="default" w:ascii="Times New Roman" w:hAnsi="Times New Roman"/>
          <w:szCs w:val="21"/>
          <w:highlight w:val="none"/>
        </w:rPr>
        <w:t>项目（项目编号：</w:t>
      </w:r>
      <w:r>
        <w:rPr>
          <w:rFonts w:ascii="Times New Roman" w:hAnsi="Times New Roman"/>
          <w:szCs w:val="21"/>
          <w:highlight w:val="none"/>
          <w:u w:val="single"/>
        </w:rPr>
        <w:t xml:space="preserve">                </w:t>
      </w:r>
      <w:r>
        <w:rPr>
          <w:rFonts w:hint="default" w:ascii="Times New Roman" w:hAnsi="Times New Roman"/>
          <w:szCs w:val="21"/>
          <w:highlight w:val="none"/>
        </w:rPr>
        <w:t>）的比选公告，本公司（企业）愿意参加比选，并作出如下廉洁承诺：</w:t>
      </w:r>
    </w:p>
    <w:p w14:paraId="770E237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1.本公司（企业）严格遵守国家有关法律法规以及廉洁从业有关规定，积极营造公平公正的比选采购活动环境。</w:t>
      </w:r>
    </w:p>
    <w:p w14:paraId="36BBD60F">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2.加强本公司（企业）相关人员的管理和廉洁从业教育，自觉抵制不廉洁行为。在商务活动中发现存在违规违纪违法行为，将及时向监察部门或司法机关举报。</w:t>
      </w:r>
    </w:p>
    <w:p w14:paraId="3095305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3.不向采购人及其人员提供礼金、有价证券、支付凭证、贵重物品等。</w:t>
      </w:r>
    </w:p>
    <w:p w14:paraId="5DF0A830">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4.不为采购人及其人员报销应由采购人或个人支付的费用。</w:t>
      </w:r>
    </w:p>
    <w:p w14:paraId="3CDCF675">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5.不为采购人员投资入股、个人借款或买卖股票、债券等提供方便。</w:t>
      </w:r>
    </w:p>
    <w:p w14:paraId="2DBAB279">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6.不为采购人员购买或装修住房、婚丧嫁娶、配偶子女上学或工作安排以及出国（境）、旅游等提供方便。</w:t>
      </w:r>
    </w:p>
    <w:p w14:paraId="134BC8EA">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7.不为采购人员安排有可能影响公正执行公务的宴请、健身、娱乐等活动。</w:t>
      </w:r>
    </w:p>
    <w:p w14:paraId="17705AB7">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8.不为采购人及其人员购置或提供通讯工具、交通工具和高档办公用品。</w:t>
      </w:r>
    </w:p>
    <w:p w14:paraId="5D90801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9.不为采购人员的配偶、子女及其他亲属谋取不正当利益提供方便。</w:t>
      </w:r>
    </w:p>
    <w:p w14:paraId="1209C20B">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10.不违反规定安排采购人员在本公司（企业）或本公司（企业）相关企业兼职和领取兼职工资及报酬。</w:t>
      </w:r>
    </w:p>
    <w:p w14:paraId="28B64A9D">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11.不利用非法手段向采购人员打探有关涉及采购人的商业秘密、业务渠道等。</w:t>
      </w:r>
    </w:p>
    <w:p w14:paraId="2F18C384">
      <w:pPr>
        <w:snapToGrid w:val="0"/>
        <w:spacing w:line="360" w:lineRule="auto"/>
        <w:ind w:firstLine="420" w:firstLineChars="200"/>
        <w:rPr>
          <w:rFonts w:hint="default" w:ascii="Times New Roman" w:hAnsi="Times New Roman"/>
          <w:szCs w:val="21"/>
          <w:highlight w:val="none"/>
        </w:rPr>
      </w:pPr>
      <w:r>
        <w:rPr>
          <w:rFonts w:hint="default" w:ascii="Times New Roman" w:hAnsi="Times New Roman"/>
          <w:szCs w:val="21"/>
          <w:highlight w:val="none"/>
        </w:rPr>
        <w:t>12.采购人对涉嫌不廉洁的商业行为进行调查时，本公司（企业）将积极配合，提供相关证据、佐证材料。</w:t>
      </w:r>
    </w:p>
    <w:p w14:paraId="7E544A81">
      <w:pPr>
        <w:snapToGrid w:val="0"/>
        <w:spacing w:line="360" w:lineRule="auto"/>
        <w:ind w:firstLine="420" w:firstLineChars="200"/>
        <w:rPr>
          <w:rFonts w:hint="default" w:ascii="Times New Roman" w:hAnsi="Times New Roman"/>
          <w:highlight w:val="none"/>
        </w:rPr>
      </w:pPr>
      <w:r>
        <w:rPr>
          <w:rFonts w:hint="default" w:ascii="Times New Roman" w:hAnsi="Times New Roman"/>
          <w:highlight w:val="none"/>
        </w:rPr>
        <w:t>本公司（企业）承诺在本次比选采购活动中，如有违反上述廉洁行为，所造成的损失、不良后果及法律责任，均由我公司（企业）承担。</w:t>
      </w:r>
    </w:p>
    <w:p w14:paraId="40EA6A54">
      <w:pPr>
        <w:snapToGrid w:val="0"/>
        <w:spacing w:line="360" w:lineRule="auto"/>
        <w:ind w:firstLine="420" w:firstLineChars="200"/>
        <w:rPr>
          <w:rFonts w:hint="default" w:ascii="Times New Roman" w:hAnsi="Times New Roman"/>
          <w:szCs w:val="21"/>
          <w:highlight w:val="none"/>
        </w:rPr>
      </w:pPr>
    </w:p>
    <w:p w14:paraId="546E0119">
      <w:pPr>
        <w:spacing w:line="500" w:lineRule="exact"/>
        <w:ind w:left="6207" w:leftChars="95" w:hanging="6008" w:hangingChars="2850"/>
        <w:rPr>
          <w:rFonts w:hint="default" w:ascii="Times New Roman" w:hAnsi="Times New Roman"/>
          <w:szCs w:val="21"/>
          <w:highlight w:val="none"/>
          <w:u w:val="single"/>
        </w:rPr>
      </w:pPr>
      <w:r>
        <w:rPr>
          <w:rFonts w:hint="default" w:ascii="Times New Roman" w:hAnsi="Times New Roman"/>
          <w:b/>
          <w:highlight w:val="none"/>
        </w:rPr>
        <w:t xml:space="preserve">                           </w:t>
      </w:r>
      <w:r>
        <w:rPr>
          <w:rFonts w:hint="default" w:ascii="Times New Roman" w:hAnsi="Times New Roman"/>
          <w:highlight w:val="none"/>
        </w:rPr>
        <w:t xml:space="preserve">                </w:t>
      </w:r>
      <w:r>
        <w:rPr>
          <w:rFonts w:hint="default"/>
          <w:spacing w:val="4"/>
          <w:szCs w:val="21"/>
          <w:highlight w:val="none"/>
        </w:rPr>
        <w:t>比选申请人名称（</w:t>
      </w:r>
      <w:r>
        <w:rPr>
          <w:rFonts w:hint="default" w:ascii="Times New Roman" w:hAnsi="Times New Roman"/>
          <w:szCs w:val="21"/>
          <w:highlight w:val="none"/>
        </w:rPr>
        <w:t>单位盖</w:t>
      </w:r>
      <w:r>
        <w:rPr>
          <w:rFonts w:hint="default"/>
          <w:spacing w:val="4"/>
          <w:szCs w:val="21"/>
          <w:highlight w:val="none"/>
        </w:rPr>
        <w:t>公章）：</w:t>
      </w:r>
      <w:r>
        <w:rPr>
          <w:rFonts w:hint="default" w:ascii="Times New Roman" w:hAnsi="Times New Roman"/>
          <w:szCs w:val="21"/>
          <w:highlight w:val="none"/>
          <w:u w:val="single"/>
        </w:rPr>
        <w:t xml:space="preserve">             </w:t>
      </w:r>
    </w:p>
    <w:p w14:paraId="1F6693B2">
      <w:pPr>
        <w:spacing w:line="500" w:lineRule="exact"/>
        <w:ind w:firstLine="4796" w:firstLineChars="2200"/>
        <w:rPr>
          <w:rFonts w:hint="default" w:ascii="Times New Roman" w:hAnsi="Times New Roman"/>
          <w:szCs w:val="21"/>
          <w:highlight w:val="none"/>
          <w:u w:val="single"/>
        </w:rPr>
      </w:pPr>
      <w:r>
        <w:rPr>
          <w:rFonts w:hint="default"/>
          <w:spacing w:val="4"/>
          <w:szCs w:val="21"/>
          <w:highlight w:val="none"/>
        </w:rPr>
        <w:t>法定代表人（签名</w:t>
      </w:r>
      <w:r>
        <w:rPr>
          <w:rFonts w:hint="default"/>
          <w:spacing w:val="4"/>
          <w:szCs w:val="21"/>
          <w:highlight w:val="none"/>
          <w:lang w:eastAsia="zh-CN"/>
        </w:rPr>
        <w:t>或盖章</w:t>
      </w:r>
      <w:r>
        <w:rPr>
          <w:rFonts w:hint="default"/>
          <w:spacing w:val="4"/>
          <w:szCs w:val="21"/>
          <w:highlight w:val="none"/>
        </w:rPr>
        <w:t>）：</w:t>
      </w:r>
      <w:r>
        <w:rPr>
          <w:rFonts w:hint="default" w:ascii="Times New Roman" w:hAnsi="Times New Roman"/>
          <w:szCs w:val="21"/>
          <w:highlight w:val="none"/>
          <w:u w:val="single"/>
        </w:rPr>
        <w:t xml:space="preserve">             </w:t>
      </w:r>
    </w:p>
    <w:p w14:paraId="355E7E23">
      <w:pPr>
        <w:spacing w:line="360" w:lineRule="auto"/>
        <w:ind w:firstLine="4796" w:firstLineChars="2200"/>
        <w:rPr>
          <w:rFonts w:hint="default" w:ascii="Times New Roman" w:hAnsi="Times New Roman"/>
          <w:szCs w:val="21"/>
          <w:highlight w:val="none"/>
          <w:u w:val="single"/>
        </w:rPr>
      </w:pPr>
      <w:r>
        <w:rPr>
          <w:rFonts w:hint="default"/>
          <w:spacing w:val="4"/>
          <w:szCs w:val="21"/>
          <w:highlight w:val="none"/>
        </w:rPr>
        <w:t>时间：</w:t>
      </w:r>
      <w:r>
        <w:rPr>
          <w:rFonts w:hint="default" w:ascii="Times New Roman" w:hAnsi="Times New Roman"/>
          <w:szCs w:val="21"/>
          <w:highlight w:val="none"/>
          <w:u w:val="single"/>
        </w:rPr>
        <w:t xml:space="preserve">                  </w:t>
      </w:r>
    </w:p>
    <w:p w14:paraId="3D3FB453">
      <w:pPr>
        <w:spacing w:line="360" w:lineRule="auto"/>
        <w:ind w:right="84" w:rightChars="40"/>
        <w:rPr>
          <w:rFonts w:hint="default" w:ascii="Times New Roman" w:hAnsi="Times New Roman" w:cs="Times New Roman"/>
          <w:bCs/>
          <w:sz w:val="24"/>
          <w:szCs w:val="24"/>
          <w:highlight w:val="none"/>
        </w:rPr>
      </w:pPr>
      <w:r>
        <w:rPr>
          <w:rFonts w:hint="default" w:ascii="Times New Roman" w:hAnsi="Times New Roman" w:cs="Times New Roman"/>
          <w:bCs/>
          <w:sz w:val="24"/>
          <w:szCs w:val="24"/>
          <w:highlight w:val="none"/>
        </w:rPr>
        <w:t>说明：</w:t>
      </w:r>
      <w:r>
        <w:rPr>
          <w:rFonts w:ascii="Times New Roman" w:hAnsi="Times New Roman" w:cs="Times New Roman"/>
          <w:bCs/>
          <w:sz w:val="24"/>
          <w:szCs w:val="24"/>
          <w:highlight w:val="none"/>
        </w:rPr>
        <w:t>本格式文件内容不得擅自删改。</w:t>
      </w:r>
    </w:p>
    <w:p w14:paraId="6503C0C6">
      <w:pPr>
        <w:pStyle w:val="29"/>
        <w:outlineLvl w:val="2"/>
        <w:rPr>
          <w:rFonts w:hint="default" w:ascii="Times New Roman" w:hAnsi="Times New Roman" w:cs="Times New Roman"/>
          <w:b/>
          <w:color w:val="auto"/>
          <w:sz w:val="28"/>
          <w:highlight w:val="none"/>
          <w:lang w:eastAsia="zh-CN"/>
        </w:rPr>
      </w:pPr>
    </w:p>
    <w:p w14:paraId="04BE8C85">
      <w:pPr>
        <w:spacing w:line="36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附件</w:t>
      </w:r>
      <w:r>
        <w:rPr>
          <w:rFonts w:hint="eastAsia" w:cs="Times New Roman"/>
          <w:color w:val="auto"/>
          <w:highlight w:val="none"/>
          <w:lang w:val="en-US" w:eastAsia="zh-CN"/>
        </w:rPr>
        <w:t>3</w:t>
      </w:r>
      <w:r>
        <w:rPr>
          <w:rFonts w:hint="default" w:ascii="Times New Roman" w:hAnsi="Times New Roman" w:cs="Times New Roman"/>
          <w:color w:val="auto"/>
          <w:highlight w:val="none"/>
        </w:rPr>
        <w:t>：</w:t>
      </w:r>
    </w:p>
    <w:tbl>
      <w:tblPr>
        <w:tblStyle w:val="16"/>
        <w:tblW w:w="5020" w:type="pct"/>
        <w:jc w:val="center"/>
        <w:tblLayout w:type="autofit"/>
        <w:tblCellMar>
          <w:top w:w="0" w:type="dxa"/>
          <w:left w:w="0" w:type="dxa"/>
          <w:bottom w:w="0" w:type="dxa"/>
          <w:right w:w="0" w:type="dxa"/>
        </w:tblCellMar>
      </w:tblPr>
      <w:tblGrid>
        <w:gridCol w:w="280"/>
        <w:gridCol w:w="1052"/>
        <w:gridCol w:w="4375"/>
        <w:gridCol w:w="964"/>
        <w:gridCol w:w="907"/>
        <w:gridCol w:w="791"/>
      </w:tblGrid>
      <w:tr w14:paraId="722DC96D">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82F34">
            <w:pPr>
              <w:widowControl/>
              <w:jc w:val="center"/>
              <w:textAlignment w:val="center"/>
              <w:rPr>
                <w:rFonts w:hint="default" w:ascii="Times New Roman" w:hAnsi="Times New Roman" w:eastAsia="宋体" w:cs="Times New Roman"/>
                <w:b/>
                <w:color w:val="auto"/>
                <w:kern w:val="0"/>
                <w:highlight w:val="none"/>
                <w:lang w:val="en-US" w:eastAsia="zh-CN" w:bidi="ar"/>
              </w:rPr>
            </w:pPr>
            <w:r>
              <w:rPr>
                <w:rFonts w:hint="default" w:ascii="Times New Roman" w:hAnsi="Times New Roman" w:cs="Times New Roman"/>
                <w:b/>
                <w:color w:val="auto"/>
                <w:kern w:val="0"/>
                <w:highlight w:val="none"/>
                <w:lang w:bidi="ar"/>
              </w:rPr>
              <w:t>广州市老人院2026年护理交互系统设施设备维护保养服务</w:t>
            </w:r>
            <w:r>
              <w:rPr>
                <w:rFonts w:hint="default" w:ascii="Times New Roman" w:hAnsi="Times New Roman" w:cs="Times New Roman"/>
                <w:b/>
                <w:color w:val="auto"/>
                <w:kern w:val="0"/>
                <w:highlight w:val="none"/>
                <w:lang w:val="en-US" w:eastAsia="zh-CN" w:bidi="ar"/>
              </w:rPr>
              <w:t>报价单</w:t>
            </w:r>
          </w:p>
        </w:tc>
      </w:tr>
      <w:tr w14:paraId="6D0ABDF6">
        <w:tblPrEx>
          <w:tblCellMar>
            <w:top w:w="0" w:type="dxa"/>
            <w:left w:w="0" w:type="dxa"/>
            <w:bottom w:w="0" w:type="dxa"/>
            <w:right w:w="0" w:type="dxa"/>
          </w:tblCellMar>
        </w:tblPrEx>
        <w:trPr>
          <w:trHeight w:val="855"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501A9">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公司名称（盖章）：                         报价日期：    年    月    日</w:t>
            </w:r>
          </w:p>
        </w:tc>
      </w:tr>
      <w:tr w14:paraId="19CA63F2">
        <w:tblPrEx>
          <w:tblCellMar>
            <w:top w:w="0" w:type="dxa"/>
            <w:left w:w="0" w:type="dxa"/>
            <w:bottom w:w="0" w:type="dxa"/>
            <w:right w:w="0" w:type="dxa"/>
          </w:tblCellMar>
        </w:tblPrEx>
        <w:trPr>
          <w:trHeight w:val="59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AC9E8">
            <w:pPr>
              <w:widowControl/>
              <w:jc w:val="left"/>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color w:val="auto"/>
                <w:kern w:val="0"/>
                <w:highlight w:val="none"/>
                <w:lang w:bidi="ar"/>
              </w:rPr>
              <w:t>备注：若需更换维保设备清单以外的配件或设备，中选人应提前向采购人提交书面申请，说明更换原因、替代产品规格型号及市场调研报价依据。单价确定方式：由采购人通过市场调查（依次按京东自营</w:t>
            </w:r>
            <w:r>
              <w:rPr>
                <w:rFonts w:hint="default" w:ascii="Times New Roman" w:cs="Times New Roman"/>
                <w:color w:val="auto"/>
                <w:kern w:val="0"/>
                <w:szCs w:val="21"/>
                <w:highlight w:val="none"/>
                <w:lang w:val="en-US" w:eastAsia="zh-CN"/>
              </w:rPr>
              <w:t>的零售单价</w:t>
            </w:r>
            <w:r>
              <w:rPr>
                <w:rFonts w:hint="default" w:ascii="Times New Roman" w:hAnsi="Times New Roman" w:cs="Times New Roman"/>
                <w:color w:val="auto"/>
                <w:kern w:val="0"/>
                <w:highlight w:val="none"/>
                <w:lang w:bidi="ar"/>
              </w:rPr>
              <w:t>、原厂家报价）确定</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基准价，经双方确认后，按实际更换数量</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rPr>
              <w:t>单价</w:t>
            </w:r>
            <w:r>
              <w:rPr>
                <w:rFonts w:hint="default" w:ascii="Times New Roman" w:hAnsi="Times New Roman" w:cs="Times New Roman"/>
                <w:color w:val="auto"/>
                <w:kern w:val="0"/>
                <w:highlight w:val="none"/>
                <w:lang w:bidi="ar"/>
              </w:rPr>
              <w:t>基准价</w:t>
            </w:r>
            <w:r>
              <w:rPr>
                <w:rFonts w:hint="default"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highlight w:val="none"/>
                <w:lang w:val="en-US" w:eastAsia="zh-CN" w:bidi="ar"/>
              </w:rPr>
              <w:t>折扣率进行</w:t>
            </w:r>
            <w:r>
              <w:rPr>
                <w:rFonts w:hint="default" w:ascii="Times New Roman" w:hAnsi="Times New Roman" w:cs="Times New Roman"/>
                <w:color w:val="auto"/>
                <w:kern w:val="0"/>
                <w:highlight w:val="none"/>
                <w:lang w:bidi="ar"/>
              </w:rPr>
              <w:t>结算，总费用不超过采购包预算限额。</w:t>
            </w:r>
          </w:p>
        </w:tc>
      </w:tr>
      <w:tr w14:paraId="1ECB591D">
        <w:tblPrEx>
          <w:tblCellMar>
            <w:top w:w="0" w:type="dxa"/>
            <w:left w:w="0" w:type="dxa"/>
            <w:bottom w:w="0" w:type="dxa"/>
            <w:right w:w="0" w:type="dxa"/>
          </w:tblCellMar>
        </w:tblPrEx>
        <w:trPr>
          <w:trHeight w:val="527"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8E481">
            <w:pPr>
              <w:widowControl/>
              <w:jc w:val="center"/>
              <w:textAlignment w:val="center"/>
              <w:rPr>
                <w:rFonts w:hint="default" w:ascii="Times New Roman" w:hAnsi="Times New Roman" w:cs="Times New Roman"/>
                <w:b/>
                <w:color w:val="auto"/>
                <w:kern w:val="0"/>
                <w:highlight w:val="none"/>
                <w:lang w:bidi="ar"/>
              </w:rPr>
            </w:pPr>
            <w:r>
              <w:rPr>
                <w:rFonts w:hint="default" w:ascii="Times New Roman" w:hAnsi="Times New Roman" w:cs="Times New Roman"/>
                <w:b/>
                <w:color w:val="auto"/>
                <w:highlight w:val="none"/>
                <w:lang w:eastAsia="zh-CN"/>
              </w:rPr>
              <w:t>一、</w:t>
            </w:r>
            <w:r>
              <w:rPr>
                <w:rFonts w:hint="default" w:ascii="Times New Roman" w:hAnsi="Times New Roman" w:cs="Times New Roman"/>
                <w:b/>
                <w:color w:val="auto"/>
                <w:highlight w:val="none"/>
              </w:rPr>
              <w:t>维修</w:t>
            </w:r>
            <w:r>
              <w:rPr>
                <w:rFonts w:hint="default" w:ascii="Times New Roman" w:hAnsi="Times New Roman" w:cs="Times New Roman"/>
                <w:b/>
                <w:color w:val="auto"/>
                <w:highlight w:val="none"/>
                <w:lang w:val="en-US" w:eastAsia="zh-CN"/>
              </w:rPr>
              <w:t>设备</w:t>
            </w:r>
            <w:r>
              <w:rPr>
                <w:rFonts w:hint="default" w:ascii="Times New Roman" w:hAnsi="Times New Roman" w:cs="Times New Roman"/>
                <w:b/>
                <w:color w:val="auto"/>
                <w:highlight w:val="none"/>
              </w:rPr>
              <w:t>需求清单</w:t>
            </w:r>
          </w:p>
        </w:tc>
      </w:tr>
      <w:tr w14:paraId="282FC499">
        <w:tblPrEx>
          <w:tblCellMar>
            <w:top w:w="0" w:type="dxa"/>
            <w:left w:w="0" w:type="dxa"/>
            <w:bottom w:w="0" w:type="dxa"/>
            <w:right w:w="0" w:type="dxa"/>
          </w:tblCellMar>
        </w:tblPrEx>
        <w:trPr>
          <w:trHeight w:val="855"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385DC">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序号</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71407A">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产品名称</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9DE3B">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规格和型号</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48A82">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品牌</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CD81ED">
            <w:pPr>
              <w:widowControl/>
              <w:jc w:val="center"/>
              <w:textAlignment w:val="center"/>
              <w:rPr>
                <w:rFonts w:hint="default" w:ascii="Times New Roman" w:hAnsi="Times New Roman" w:eastAsia="宋体" w:cs="Times New Roman"/>
                <w:b/>
                <w:color w:val="auto"/>
                <w:kern w:val="2"/>
                <w:sz w:val="21"/>
                <w:szCs w:val="22"/>
                <w:highlight w:val="none"/>
                <w:lang w:val="en-US" w:eastAsia="zh-CN" w:bidi="ar-SA"/>
              </w:rPr>
            </w:pPr>
            <w:r>
              <w:rPr>
                <w:rFonts w:hint="default" w:ascii="Times New Roman" w:hAnsi="Times New Roman" w:cs="Times New Roman"/>
                <w:b/>
                <w:color w:val="auto"/>
                <w:kern w:val="0"/>
                <w:highlight w:val="none"/>
                <w:lang w:bidi="ar"/>
              </w:rPr>
              <w:t>单位</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39E3E8">
            <w:pPr>
              <w:widowControl/>
              <w:jc w:val="center"/>
              <w:textAlignment w:val="center"/>
              <w:rPr>
                <w:rFonts w:hint="default" w:ascii="Times New Roman" w:hAnsi="Times New Roman" w:cs="Times New Roman"/>
                <w:b/>
                <w:color w:val="auto"/>
                <w:highlight w:val="none"/>
              </w:rPr>
            </w:pPr>
            <w:r>
              <w:rPr>
                <w:rFonts w:hint="default" w:ascii="Times New Roman" w:hAnsi="Times New Roman" w:cs="Times New Roman"/>
                <w:b/>
                <w:color w:val="auto"/>
                <w:kern w:val="0"/>
                <w:highlight w:val="none"/>
                <w:lang w:bidi="ar"/>
              </w:rPr>
              <w:t>单价</w:t>
            </w:r>
            <w:r>
              <w:rPr>
                <w:rFonts w:hint="default" w:ascii="Times New Roman" w:hAnsi="Times New Roman" w:cs="Times New Roman"/>
                <w:b/>
                <w:color w:val="auto"/>
                <w:kern w:val="0"/>
                <w:highlight w:val="none"/>
                <w:lang w:val="en-US" w:eastAsia="zh-CN" w:bidi="ar"/>
              </w:rPr>
              <w:t>基准价</w:t>
            </w:r>
            <w:r>
              <w:rPr>
                <w:rFonts w:hint="default" w:ascii="Times New Roman" w:hAnsi="Times New Roman" w:cs="Times New Roman"/>
                <w:b/>
                <w:color w:val="auto"/>
                <w:kern w:val="0"/>
                <w:highlight w:val="none"/>
                <w:lang w:bidi="ar"/>
              </w:rPr>
              <w:t>（元）</w:t>
            </w:r>
          </w:p>
        </w:tc>
      </w:tr>
      <w:tr w14:paraId="4A8B1248">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96017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5BC6D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床头主机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00770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1、显示屏：尺寸 13.3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52D7E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30CF10">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E6E89C">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1355</w:t>
            </w:r>
          </w:p>
          <w:p w14:paraId="18C7C4E5">
            <w:pPr>
              <w:widowControl/>
              <w:jc w:val="center"/>
              <w:textAlignment w:val="center"/>
              <w:rPr>
                <w:rFonts w:hint="default" w:ascii="Times New Roman" w:hAnsi="Times New Roman" w:cs="Times New Roman"/>
                <w:color w:val="auto"/>
                <w:highlight w:val="none"/>
              </w:rPr>
            </w:pPr>
          </w:p>
        </w:tc>
      </w:tr>
      <w:tr w14:paraId="4CBAE867">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3B06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5891B7">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C535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2G，存储 16G</w:t>
            </w:r>
            <w:r>
              <w:rPr>
                <w:rFonts w:hint="default" w:ascii="Times New Roman" w:hAnsi="Times New Roman" w:cs="Times New Roman"/>
                <w:color w:val="auto"/>
                <w:kern w:val="0"/>
                <w:highlight w:val="none"/>
                <w:lang w:val="en-US"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EDE54">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156302E">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CFF0E8">
            <w:pPr>
              <w:jc w:val="center"/>
              <w:rPr>
                <w:rFonts w:hint="default" w:ascii="Times New Roman" w:hAnsi="Times New Roman" w:cs="Times New Roman"/>
                <w:color w:val="auto"/>
                <w:highlight w:val="none"/>
              </w:rPr>
            </w:pPr>
          </w:p>
        </w:tc>
      </w:tr>
      <w:tr w14:paraId="51F8EA51">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7E68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84890">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1DA46">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3、立体声输出，输出功率：2</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F1B74">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A22C1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9C737">
            <w:pPr>
              <w:jc w:val="center"/>
              <w:rPr>
                <w:rFonts w:hint="default" w:ascii="Times New Roman" w:hAnsi="Times New Roman" w:cs="Times New Roman"/>
                <w:color w:val="auto"/>
                <w:highlight w:val="none"/>
              </w:rPr>
            </w:pPr>
          </w:p>
        </w:tc>
      </w:tr>
      <w:tr w14:paraId="73E4E57E">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790C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19F8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E342B">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4、内置 NFC 识别模块，可通过刷卡快速识别工作人员身份</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4D78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B6705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F408E">
            <w:pPr>
              <w:jc w:val="center"/>
              <w:rPr>
                <w:rFonts w:hint="default" w:ascii="Times New Roman" w:hAnsi="Times New Roman" w:cs="Times New Roman"/>
                <w:color w:val="auto"/>
                <w:highlight w:val="none"/>
              </w:rPr>
            </w:pPr>
          </w:p>
        </w:tc>
      </w:tr>
      <w:tr w14:paraId="28F78FD8">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610F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65E32E">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196086">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5、支持软件在线批量升级， 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DAD5C">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330483">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80189A">
            <w:pPr>
              <w:jc w:val="center"/>
              <w:rPr>
                <w:rFonts w:hint="default" w:ascii="Times New Roman" w:hAnsi="Times New Roman" w:cs="Times New Roman"/>
                <w:color w:val="auto"/>
                <w:highlight w:val="none"/>
              </w:rPr>
            </w:pPr>
          </w:p>
        </w:tc>
      </w:tr>
      <w:tr w14:paraId="765F7C1C">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B8D54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B170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房间主机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CA769">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1、显示屏：尺寸 10.1 英寸， 分辨率 800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1280，电容触摸屏，可视角度 170°</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ACC01E">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96BA7F">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525964">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965</w:t>
            </w:r>
          </w:p>
          <w:p w14:paraId="38BF31DF">
            <w:pPr>
              <w:widowControl/>
              <w:jc w:val="center"/>
              <w:textAlignment w:val="center"/>
              <w:rPr>
                <w:rFonts w:hint="default" w:ascii="Times New Roman" w:hAnsi="Times New Roman" w:cs="Times New Roman"/>
                <w:color w:val="auto"/>
                <w:highlight w:val="none"/>
              </w:rPr>
            </w:pPr>
          </w:p>
        </w:tc>
      </w:tr>
      <w:tr w14:paraId="7557AFD2">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1D861">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ACF97">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8D94A">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1.3GHz， 内存 1G，存储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B8AC1">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3A83CF">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AB9673">
            <w:pPr>
              <w:jc w:val="center"/>
              <w:rPr>
                <w:rFonts w:hint="default" w:ascii="Times New Roman" w:hAnsi="Times New Roman" w:cs="Times New Roman"/>
                <w:color w:val="auto"/>
                <w:highlight w:val="none"/>
              </w:rPr>
            </w:pPr>
          </w:p>
        </w:tc>
      </w:tr>
      <w:tr w14:paraId="43323212">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218A86">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C239A">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0EF0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3、自带声音输出，输出功率：1.5W</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FAFAB">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448775">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D6A05">
            <w:pPr>
              <w:jc w:val="center"/>
              <w:rPr>
                <w:rFonts w:hint="default" w:ascii="Times New Roman" w:hAnsi="Times New Roman" w:cs="Times New Roman"/>
                <w:color w:val="auto"/>
                <w:highlight w:val="none"/>
              </w:rPr>
            </w:pPr>
          </w:p>
        </w:tc>
      </w:tr>
      <w:tr w14:paraId="186A3F9F">
        <w:tblPrEx>
          <w:tblCellMar>
            <w:top w:w="0" w:type="dxa"/>
            <w:left w:w="0" w:type="dxa"/>
            <w:bottom w:w="0" w:type="dxa"/>
            <w:right w:w="0" w:type="dxa"/>
          </w:tblCellMar>
        </w:tblPrEx>
        <w:trPr>
          <w:trHeight w:val="51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9B8CBE">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0E9422">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9FDFB">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4、内置 NFC 识别模块，可通过刷卡快速识别工作人员身份。</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D371E">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A73963">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5C1CE">
            <w:pPr>
              <w:jc w:val="center"/>
              <w:rPr>
                <w:rFonts w:hint="default" w:ascii="Times New Roman" w:hAnsi="Times New Roman" w:cs="Times New Roman"/>
                <w:color w:val="auto"/>
                <w:highlight w:val="none"/>
              </w:rPr>
            </w:pPr>
          </w:p>
        </w:tc>
      </w:tr>
      <w:tr w14:paraId="66E03155">
        <w:tblPrEx>
          <w:tblCellMar>
            <w:top w:w="0" w:type="dxa"/>
            <w:left w:w="0" w:type="dxa"/>
            <w:bottom w:w="0" w:type="dxa"/>
            <w:right w:w="0" w:type="dxa"/>
          </w:tblCellMar>
        </w:tblPrEx>
        <w:trPr>
          <w:trHeight w:val="51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A54D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74DFF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w:t>
            </w:r>
            <w:r>
              <w:rPr>
                <w:rFonts w:hint="default" w:ascii="Times New Roman" w:hAnsi="Times New Roman" w:cs="Times New Roman"/>
                <w:color w:val="auto"/>
                <w:kern w:val="0"/>
                <w:highlight w:val="none"/>
                <w:lang w:bidi="ar"/>
              </w:rPr>
              <w:br w:type="textWrapping"/>
            </w:r>
            <w:r>
              <w:rPr>
                <w:rFonts w:hint="default" w:ascii="Times New Roman" w:hAnsi="Times New Roman" w:cs="Times New Roman"/>
                <w:color w:val="auto"/>
                <w:kern w:val="0"/>
                <w:highlight w:val="none"/>
                <w:lang w:bidi="ar"/>
              </w:rPr>
              <w:t>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D0FB7E">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1、显示屏： 尺寸 21.5 英寸， 分辨率 1920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1080，电容触摸屏</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B283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55DA34">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DE29F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4000</w:t>
            </w:r>
          </w:p>
          <w:p w14:paraId="179EE636">
            <w:pPr>
              <w:widowControl/>
              <w:jc w:val="center"/>
              <w:textAlignment w:val="center"/>
              <w:rPr>
                <w:rFonts w:hint="default" w:ascii="Times New Roman" w:hAnsi="Times New Roman" w:cs="Times New Roman"/>
                <w:color w:val="auto"/>
                <w:highlight w:val="none"/>
              </w:rPr>
            </w:pPr>
          </w:p>
        </w:tc>
      </w:tr>
      <w:tr w14:paraId="2EB44305">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3C712">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A3125">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034D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 1.8GHz， 内存 2G，存储 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624819">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59CDC70">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B60FC">
            <w:pPr>
              <w:jc w:val="center"/>
              <w:rPr>
                <w:rFonts w:hint="default" w:ascii="Times New Roman" w:hAnsi="Times New Roman" w:cs="Times New Roman"/>
                <w:color w:val="auto"/>
                <w:highlight w:val="none"/>
              </w:rPr>
            </w:pPr>
          </w:p>
        </w:tc>
      </w:tr>
      <w:tr w14:paraId="58381A4E">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D5370">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F4BD3">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28823">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3、支持软件在线批量升级，升级无需手工干预。</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40E13">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66245F">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7234F">
            <w:pPr>
              <w:jc w:val="center"/>
              <w:rPr>
                <w:rFonts w:hint="default" w:ascii="Times New Roman" w:hAnsi="Times New Roman" w:cs="Times New Roman"/>
                <w:color w:val="auto"/>
                <w:highlight w:val="none"/>
              </w:rPr>
            </w:pPr>
          </w:p>
        </w:tc>
      </w:tr>
      <w:tr w14:paraId="003C21F6">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8098B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4</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2BE20">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护理站大屏</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DF61A">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显示屏：55 英寸触摸液晶显示屏，分辨率 3840</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2160，20 点 触 摸 ， 亮 度 （ typ ） 350cd/</w:t>
            </w:r>
            <w:r>
              <w:rPr>
                <w:rFonts w:hint="default" w:ascii="Times New Roman" w:hAnsi="Times New Roman" w:cs="Times New Roman"/>
                <w:color w:val="auto"/>
                <w:kern w:val="0"/>
                <w:highlight w:val="none"/>
                <w:lang w:eastAsia="zh-CN" w:bidi="ar"/>
              </w:rPr>
              <w:t>m²</w:t>
            </w:r>
            <w:r>
              <w:rPr>
                <w:rFonts w:hint="default" w:ascii="Times New Roman" w:hAnsi="Times New Roman" w:cs="Times New Roman"/>
                <w:color w:val="auto"/>
                <w:kern w:val="0"/>
                <w:highlight w:val="none"/>
                <w:lang w:bidi="ar"/>
              </w:rPr>
              <w:t xml:space="preserve">  ，可视角度 178°，整机采用防眩光玻璃面板。</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55686">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MAXHUB</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900A3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5D9741">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11000</w:t>
            </w:r>
          </w:p>
          <w:p w14:paraId="52300194">
            <w:pPr>
              <w:widowControl/>
              <w:jc w:val="center"/>
              <w:textAlignment w:val="center"/>
              <w:rPr>
                <w:rFonts w:hint="default" w:ascii="Times New Roman" w:hAnsi="Times New Roman" w:cs="Times New Roman"/>
                <w:color w:val="auto"/>
                <w:highlight w:val="none"/>
              </w:rPr>
            </w:pPr>
          </w:p>
        </w:tc>
      </w:tr>
      <w:tr w14:paraId="27E171C2">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A7D4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0CB225">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12C344">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C67E5">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8F637AD">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AC72D">
            <w:pPr>
              <w:jc w:val="center"/>
              <w:rPr>
                <w:rFonts w:hint="default" w:ascii="Times New Roman" w:hAnsi="Times New Roman" w:cs="Times New Roman"/>
                <w:color w:val="auto"/>
                <w:highlight w:val="none"/>
              </w:rPr>
            </w:pPr>
          </w:p>
        </w:tc>
      </w:tr>
      <w:tr w14:paraId="6E01D600">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E1C8CB">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5</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F47015">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呼叫主机</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199700">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1、10.1 英寸，分辨率1280(H)×800(V)</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E8E2F">
            <w:pPr>
              <w:widowControl/>
              <w:jc w:val="center"/>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val="en-US" w:eastAsia="zh-CN" w:bidi="ar"/>
              </w:rPr>
              <w:t>天波</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13BE86">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台</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1F8540">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kern w:val="0"/>
                <w:highlight w:val="none"/>
                <w:lang w:val="en-US" w:eastAsia="zh-CN" w:bidi="ar"/>
              </w:rPr>
              <w:t>4320</w:t>
            </w:r>
          </w:p>
        </w:tc>
      </w:tr>
      <w:tr w14:paraId="1655AC7A">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013AB">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CE975">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26E2A">
            <w:pPr>
              <w:widowControl/>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2、4核处理器，主频1.5GHz，内存2G，存储8G</w:t>
            </w:r>
            <w:r>
              <w:rPr>
                <w:rFonts w:hint="default" w:ascii="Times New Roman" w:hAnsi="Times New Roman" w:cs="Times New Roman"/>
                <w:color w:val="auto"/>
                <w:kern w:val="0"/>
                <w:highlight w:val="none"/>
                <w:lang w:eastAsia="zh-CN" w:bidi="ar"/>
              </w:rPr>
              <w:t>。</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893D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925E09">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FBD5B">
            <w:pPr>
              <w:jc w:val="center"/>
              <w:rPr>
                <w:rFonts w:hint="default" w:ascii="Times New Roman" w:hAnsi="Times New Roman" w:cs="Times New Roman"/>
                <w:color w:val="auto"/>
                <w:highlight w:val="none"/>
              </w:rPr>
            </w:pPr>
          </w:p>
        </w:tc>
      </w:tr>
      <w:tr w14:paraId="063CC60E">
        <w:tblPrEx>
          <w:tblCellMar>
            <w:top w:w="0" w:type="dxa"/>
            <w:left w:w="0" w:type="dxa"/>
            <w:bottom w:w="0" w:type="dxa"/>
            <w:right w:w="0" w:type="dxa"/>
          </w:tblCellMar>
        </w:tblPrEx>
        <w:trPr>
          <w:trHeight w:val="270"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E034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6</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D347F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卫生间呼叫器</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60B9E">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1、采用防水按钮，带拉绳，方便使用。</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4BE141">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希科</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357BAE">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个</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933B95">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88</w:t>
            </w:r>
          </w:p>
          <w:p w14:paraId="665FB2A4">
            <w:pPr>
              <w:widowControl/>
              <w:jc w:val="center"/>
              <w:textAlignment w:val="center"/>
              <w:rPr>
                <w:rFonts w:hint="default" w:ascii="Times New Roman" w:hAnsi="Times New Roman" w:cs="Times New Roman"/>
                <w:color w:val="auto"/>
                <w:highlight w:val="none"/>
              </w:rPr>
            </w:pPr>
          </w:p>
        </w:tc>
      </w:tr>
      <w:tr w14:paraId="7B47D037">
        <w:tblPrEx>
          <w:tblCellMar>
            <w:top w:w="0" w:type="dxa"/>
            <w:left w:w="0" w:type="dxa"/>
            <w:bottom w:w="0" w:type="dxa"/>
            <w:right w:w="0" w:type="dxa"/>
          </w:tblCellMar>
        </w:tblPrEx>
        <w:trPr>
          <w:trHeight w:val="270"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7098A">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DA569">
            <w:pPr>
              <w:jc w:val="center"/>
              <w:rPr>
                <w:rFonts w:hint="default" w:ascii="Times New Roman" w:hAnsi="Times New Roman" w:cs="Times New Roman"/>
                <w:color w:val="auto"/>
                <w:highlight w:val="none"/>
              </w:rPr>
            </w:pP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7CF7F">
            <w:pPr>
              <w:widowControl/>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2、数据通讯方式：有线连接。</w:t>
            </w: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37CDA0">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AAC6C7">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40305">
            <w:pPr>
              <w:jc w:val="center"/>
              <w:rPr>
                <w:rFonts w:hint="default" w:ascii="Times New Roman" w:hAnsi="Times New Roman" w:cs="Times New Roman"/>
                <w:color w:val="auto"/>
                <w:highlight w:val="none"/>
              </w:rPr>
            </w:pPr>
          </w:p>
        </w:tc>
      </w:tr>
      <w:tr w14:paraId="611E172C">
        <w:tblPrEx>
          <w:tblCellMar>
            <w:top w:w="0" w:type="dxa"/>
            <w:left w:w="0" w:type="dxa"/>
            <w:bottom w:w="0" w:type="dxa"/>
            <w:right w:w="0" w:type="dxa"/>
          </w:tblCellMar>
        </w:tblPrEx>
        <w:trPr>
          <w:trHeight w:val="312" w:hRule="atLeast"/>
          <w:jc w:val="center"/>
        </w:trPr>
        <w:tc>
          <w:tcPr>
            <w:tcW w:w="181"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AA0D7">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7</w:t>
            </w:r>
          </w:p>
        </w:tc>
        <w:tc>
          <w:tcPr>
            <w:tcW w:w="64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AF858">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配套网络设备一</w:t>
            </w:r>
          </w:p>
        </w:tc>
        <w:tc>
          <w:tcPr>
            <w:tcW w:w="2627"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0CCA4">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H3C LS-5560S-28S-EI/24 个10/100/1000BASE-T 电口,支 持 4 个 1G/10G BASE-X；SFP+端口（配 2 个光模块)</w:t>
            </w:r>
            <w:r>
              <w:rPr>
                <w:rFonts w:hint="default" w:ascii="Times New Roman" w:hAnsi="Times New Roman" w:cs="Times New Roman"/>
                <w:color w:val="auto"/>
                <w:kern w:val="0"/>
                <w:highlight w:val="none"/>
                <w:lang w:eastAsia="zh-CN" w:bidi="ar"/>
              </w:rPr>
              <w:t>。</w:t>
            </w:r>
          </w:p>
        </w:tc>
        <w:tc>
          <w:tcPr>
            <w:tcW w:w="509"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8A0B9">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CBB3EF">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vMerge w:val="restar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7609346">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5130</w:t>
            </w:r>
          </w:p>
          <w:p w14:paraId="009D0390">
            <w:pPr>
              <w:widowControl/>
              <w:jc w:val="center"/>
              <w:textAlignment w:val="center"/>
              <w:rPr>
                <w:rFonts w:hint="default" w:ascii="Times New Roman" w:hAnsi="Times New Roman" w:cs="Times New Roman"/>
                <w:color w:val="auto"/>
                <w:highlight w:val="none"/>
              </w:rPr>
            </w:pPr>
          </w:p>
        </w:tc>
      </w:tr>
      <w:tr w14:paraId="59C5342D">
        <w:tblPrEx>
          <w:tblCellMar>
            <w:top w:w="0" w:type="dxa"/>
            <w:left w:w="0" w:type="dxa"/>
            <w:bottom w:w="0" w:type="dxa"/>
            <w:right w:w="0" w:type="dxa"/>
          </w:tblCellMar>
        </w:tblPrEx>
        <w:trPr>
          <w:trHeight w:val="312" w:hRule="atLeast"/>
          <w:jc w:val="center"/>
        </w:trPr>
        <w:tc>
          <w:tcPr>
            <w:tcW w:w="181"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6FAA3">
            <w:pPr>
              <w:jc w:val="center"/>
              <w:rPr>
                <w:rFonts w:hint="default" w:ascii="Times New Roman" w:hAnsi="Times New Roman" w:cs="Times New Roman"/>
                <w:color w:val="auto"/>
                <w:highlight w:val="none"/>
              </w:rPr>
            </w:pPr>
          </w:p>
        </w:tc>
        <w:tc>
          <w:tcPr>
            <w:tcW w:w="64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C9CAE3">
            <w:pPr>
              <w:jc w:val="center"/>
              <w:rPr>
                <w:rFonts w:hint="default" w:ascii="Times New Roman" w:hAnsi="Times New Roman" w:cs="Times New Roman"/>
                <w:color w:val="auto"/>
                <w:highlight w:val="none"/>
              </w:rPr>
            </w:pPr>
          </w:p>
        </w:tc>
        <w:tc>
          <w:tcPr>
            <w:tcW w:w="2627"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18EF9">
            <w:pPr>
              <w:jc w:val="left"/>
              <w:rPr>
                <w:rFonts w:hint="default" w:ascii="Times New Roman" w:hAnsi="Times New Roman" w:cs="Times New Roman"/>
                <w:color w:val="auto"/>
                <w:highlight w:val="none"/>
              </w:rPr>
            </w:pPr>
          </w:p>
        </w:tc>
        <w:tc>
          <w:tcPr>
            <w:tcW w:w="509"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E573F">
            <w:pPr>
              <w:jc w:val="center"/>
              <w:rPr>
                <w:rFonts w:hint="default" w:ascii="Times New Roman" w:hAnsi="Times New Roman" w:cs="Times New Roman"/>
                <w:color w:val="auto"/>
                <w:highlight w:val="none"/>
              </w:rPr>
            </w:pPr>
          </w:p>
        </w:tc>
        <w:tc>
          <w:tcPr>
            <w:tcW w:w="555" w:type="pct"/>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3E125D">
            <w:pPr>
              <w:jc w:val="center"/>
              <w:rPr>
                <w:rFonts w:hint="default" w:ascii="Times New Roman" w:hAnsi="Times New Roman" w:eastAsia="宋体" w:cs="Times New Roman"/>
                <w:color w:val="auto"/>
                <w:kern w:val="2"/>
                <w:sz w:val="21"/>
                <w:szCs w:val="22"/>
                <w:highlight w:val="none"/>
                <w:lang w:val="en-US" w:eastAsia="zh-CN" w:bidi="ar-SA"/>
              </w:rPr>
            </w:pPr>
          </w:p>
        </w:tc>
        <w:tc>
          <w:tcPr>
            <w:tcW w:w="48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EE049">
            <w:pPr>
              <w:jc w:val="center"/>
              <w:rPr>
                <w:rFonts w:hint="default" w:ascii="Times New Roman" w:hAnsi="Times New Roman" w:cs="Times New Roman"/>
                <w:color w:val="auto"/>
                <w:highlight w:val="none"/>
              </w:rPr>
            </w:pPr>
          </w:p>
        </w:tc>
      </w:tr>
      <w:tr w14:paraId="2BE9EB22">
        <w:tblPrEx>
          <w:tblCellMar>
            <w:top w:w="0" w:type="dxa"/>
            <w:left w:w="0" w:type="dxa"/>
            <w:bottom w:w="0" w:type="dxa"/>
            <w:right w:w="0" w:type="dxa"/>
          </w:tblCellMar>
        </w:tblPrEx>
        <w:trPr>
          <w:trHeight w:val="510"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BFCC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8</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E8A7D">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配套网络设备二</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FC343D">
            <w:pPr>
              <w:widowControl/>
              <w:jc w:val="left"/>
              <w:textAlignment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lang w:bidi="ar"/>
              </w:rPr>
              <w:t>S5130S-28S-PWR-HI/24</w:t>
            </w:r>
            <w:r>
              <w:rPr>
                <w:rFonts w:hint="default" w:ascii="Times New Roman" w:hAnsi="Times New Roman" w:cs="Times New Roman"/>
                <w:color w:val="auto"/>
                <w:kern w:val="0"/>
                <w:highlight w:val="none"/>
                <w:lang w:eastAsia="zh-CN" w:bidi="ar"/>
              </w:rPr>
              <w:t>x</w:t>
            </w:r>
            <w:r>
              <w:rPr>
                <w:rFonts w:hint="default" w:ascii="Times New Roman" w:hAnsi="Times New Roman" w:cs="Times New Roman"/>
                <w:color w:val="auto"/>
                <w:kern w:val="0"/>
                <w:highlight w:val="none"/>
                <w:lang w:bidi="ar"/>
              </w:rPr>
              <w:t>10/100/1000Base-T电口（其中4 个是combo 口);支持 802.3at/POE+ 供电标准</w:t>
            </w:r>
            <w:r>
              <w:rPr>
                <w:rFonts w:hint="default" w:ascii="Times New Roman" w:hAnsi="Times New Roman" w:cs="Times New Roman"/>
                <w:color w:val="auto"/>
                <w:kern w:val="0"/>
                <w:highlight w:val="none"/>
                <w:lang w:eastAsia="zh-CN" w:bidi="ar"/>
              </w:rPr>
              <w:t>。</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68BB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新华三</w:t>
            </w: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398E1A">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套</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EDCB1B">
            <w:pPr>
              <w:widowControl/>
              <w:jc w:val="center"/>
              <w:textAlignment w:val="center"/>
              <w:rPr>
                <w:rFonts w:hint="default" w:ascii="Times New Roman" w:hAnsi="Times New Roman" w:eastAsia="宋体" w:cs="Times New Roman"/>
                <w:color w:val="auto"/>
                <w:kern w:val="2"/>
                <w:sz w:val="21"/>
                <w:szCs w:val="22"/>
                <w:highlight w:val="none"/>
                <w:lang w:val="en-US" w:eastAsia="zh-CN" w:bidi="ar-SA"/>
              </w:rPr>
            </w:pPr>
            <w:r>
              <w:rPr>
                <w:rFonts w:hint="default" w:ascii="Times New Roman" w:hAnsi="Times New Roman" w:cs="Times New Roman"/>
                <w:color w:val="auto"/>
                <w:kern w:val="0"/>
                <w:highlight w:val="none"/>
                <w:lang w:bidi="ar"/>
              </w:rPr>
              <w:t>6700</w:t>
            </w:r>
          </w:p>
        </w:tc>
      </w:tr>
      <w:tr w14:paraId="613EFF8E">
        <w:tblPrEx>
          <w:tblCellMar>
            <w:top w:w="0" w:type="dxa"/>
            <w:left w:w="0" w:type="dxa"/>
            <w:bottom w:w="0" w:type="dxa"/>
            <w:right w:w="0" w:type="dxa"/>
          </w:tblCellMar>
        </w:tblPrEx>
        <w:trPr>
          <w:trHeight w:val="502"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E9C4AF">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b/>
                <w:color w:val="auto"/>
                <w:highlight w:val="none"/>
                <w:lang w:val="en-US" w:eastAsia="zh-CN"/>
              </w:rPr>
              <w:t>二、</w:t>
            </w:r>
            <w:r>
              <w:rPr>
                <w:rFonts w:hint="default" w:ascii="Times New Roman" w:hAnsi="Times New Roman" w:cs="Times New Roman"/>
                <w:b/>
                <w:color w:val="auto"/>
                <w:highlight w:val="none"/>
                <w:lang w:eastAsia="zh-CN"/>
              </w:rPr>
              <w:t>设备维保服务</w:t>
            </w:r>
          </w:p>
        </w:tc>
      </w:tr>
      <w:tr w14:paraId="7B59E65D">
        <w:tblPrEx>
          <w:tblCellMar>
            <w:top w:w="0" w:type="dxa"/>
            <w:left w:w="0" w:type="dxa"/>
            <w:bottom w:w="0" w:type="dxa"/>
            <w:right w:w="0" w:type="dxa"/>
          </w:tblCellMar>
        </w:tblPrEx>
        <w:trPr>
          <w:trHeight w:val="1254" w:hRule="atLeast"/>
          <w:jc w:val="center"/>
        </w:trPr>
        <w:tc>
          <w:tcPr>
            <w:tcW w:w="18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2E55D">
            <w:pPr>
              <w:widowControl/>
              <w:jc w:val="center"/>
              <w:textAlignment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cs="Times New Roman"/>
                <w:color w:val="auto"/>
                <w:kern w:val="0"/>
                <w:highlight w:val="none"/>
                <w:lang w:val="en-US" w:eastAsia="zh-CN" w:bidi="ar"/>
              </w:rPr>
              <w:t>1</w:t>
            </w:r>
          </w:p>
        </w:tc>
        <w:tc>
          <w:tcPr>
            <w:tcW w:w="6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C42F2">
            <w:pPr>
              <w:widowControl/>
              <w:jc w:val="center"/>
              <w:textAlignment w:val="center"/>
              <w:rPr>
                <w:rFonts w:hint="default" w:ascii="Times New Roman" w:hAnsi="Times New Roman" w:cs="Times New Roman"/>
                <w:color w:val="auto"/>
                <w:kern w:val="0"/>
                <w:highlight w:val="none"/>
                <w:lang w:bidi="ar"/>
              </w:rPr>
            </w:pPr>
            <w:r>
              <w:rPr>
                <w:rFonts w:hint="default" w:ascii="Times New Roman" w:hAnsi="Times New Roman" w:cs="Times New Roman"/>
                <w:color w:val="auto"/>
                <w:highlight w:val="none"/>
              </w:rPr>
              <w:t>设备维保服务费</w:t>
            </w:r>
          </w:p>
        </w:tc>
        <w:tc>
          <w:tcPr>
            <w:tcW w:w="26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789EB">
            <w:pPr>
              <w:widowControl/>
              <w:jc w:val="left"/>
              <w:textAlignment w:val="center"/>
              <w:rPr>
                <w:rFonts w:hint="default" w:ascii="Times New Roman" w:hAnsi="Times New Roman" w:cs="Times New Roman"/>
                <w:color w:val="auto"/>
                <w:kern w:val="0"/>
                <w:highlight w:val="none"/>
                <w:lang w:val="en-US" w:bidi="ar"/>
              </w:rPr>
            </w:pPr>
            <w:r>
              <w:rPr>
                <w:rFonts w:hint="default" w:ascii="Times New Roman" w:hAnsi="Times New Roman" w:cs="Times New Roman"/>
                <w:b w:val="0"/>
                <w:bCs w:val="0"/>
                <w:color w:val="auto"/>
                <w:sz w:val="24"/>
                <w:szCs w:val="24"/>
                <w:highlight w:val="none"/>
              </w:rPr>
              <w:t>院区护理交互系统核心设备</w:t>
            </w:r>
            <w:r>
              <w:rPr>
                <w:rFonts w:hint="default" w:ascii="Times New Roman" w:hAnsi="Times New Roman" w:cs="Times New Roman"/>
                <w:b w:val="0"/>
                <w:bCs w:val="0"/>
                <w:color w:val="auto"/>
                <w:sz w:val="24"/>
                <w:szCs w:val="24"/>
                <w:highlight w:val="none"/>
                <w:lang w:val="en-US" w:eastAsia="zh-CN"/>
              </w:rPr>
              <w:t>维保+慈云康复楼呼叫系统设备维保</w:t>
            </w:r>
          </w:p>
        </w:tc>
        <w:tc>
          <w:tcPr>
            <w:tcW w:w="50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A406BB">
            <w:pPr>
              <w:jc w:val="center"/>
              <w:rPr>
                <w:rFonts w:hint="default" w:ascii="Times New Roman" w:hAnsi="Times New Roman" w:cs="Times New Roman"/>
                <w:color w:val="auto"/>
                <w:highlight w:val="none"/>
              </w:rPr>
            </w:pPr>
          </w:p>
        </w:tc>
        <w:tc>
          <w:tcPr>
            <w:tcW w:w="555"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C87D43">
            <w:pPr>
              <w:widowControl/>
              <w:jc w:val="center"/>
              <w:textAlignment w:val="center"/>
              <w:rPr>
                <w:rFonts w:hint="default" w:ascii="Times New Roman" w:hAnsi="Times New Roman" w:eastAsia="宋体" w:cs="Times New Roman"/>
                <w:color w:val="auto"/>
                <w:kern w:val="0"/>
                <w:sz w:val="21"/>
                <w:szCs w:val="22"/>
                <w:highlight w:val="none"/>
                <w:lang w:val="en-US" w:eastAsia="zh-CN" w:bidi="ar"/>
              </w:rPr>
            </w:pPr>
            <w:r>
              <w:rPr>
                <w:rFonts w:hint="default" w:ascii="Times New Roman" w:hAnsi="Times New Roman" w:cs="Times New Roman"/>
                <w:color w:val="auto"/>
                <w:kern w:val="0"/>
                <w:sz w:val="21"/>
                <w:szCs w:val="22"/>
                <w:highlight w:val="none"/>
                <w:lang w:val="en-US" w:eastAsia="zh-CN" w:bidi="ar"/>
              </w:rPr>
              <w:t>月</w:t>
            </w:r>
          </w:p>
        </w:tc>
        <w:tc>
          <w:tcPr>
            <w:tcW w:w="48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F298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13000</w:t>
            </w:r>
          </w:p>
        </w:tc>
      </w:tr>
      <w:tr w14:paraId="24B19F2E">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70551">
            <w:pPr>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备注：</w:t>
            </w:r>
          </w:p>
          <w:p w14:paraId="6C903A32">
            <w:pPr>
              <w:jc w:val="left"/>
              <w:rPr>
                <w:rFonts w:hint="default" w:ascii="Times New Roman" w:hAnsi="Times New Roman" w:cs="Times New Roman"/>
                <w:color w:val="auto"/>
                <w:highlight w:val="none"/>
              </w:rPr>
            </w:pPr>
            <w:r>
              <w:rPr>
                <w:rFonts w:hint="default" w:cs="Times New Roman"/>
                <w:color w:val="auto"/>
                <w:sz w:val="21"/>
                <w:szCs w:val="21"/>
                <w:highlight w:val="none"/>
                <w:shd w:val="clear" w:color="auto" w:fill="FFFFFF"/>
                <w:lang w:val="en-US" w:eastAsia="zh-CN"/>
              </w:rPr>
              <w:t>单价基准</w:t>
            </w:r>
            <w:r>
              <w:rPr>
                <w:rFonts w:hint="default" w:cs="Times New Roman"/>
                <w:color w:val="auto"/>
                <w:sz w:val="21"/>
                <w:szCs w:val="21"/>
                <w:highlight w:val="none"/>
                <w:shd w:val="clear" w:color="auto" w:fill="FFFFFF"/>
              </w:rPr>
              <w:t>价包含</w:t>
            </w:r>
            <w:r>
              <w:rPr>
                <w:rFonts w:hint="default" w:cs="Times New Roman"/>
                <w:color w:val="auto"/>
                <w:sz w:val="21"/>
                <w:szCs w:val="21"/>
                <w:highlight w:val="none"/>
                <w:shd w:val="clear" w:color="auto" w:fill="FFFFFF"/>
                <w:lang w:val="en-US" w:eastAsia="zh-CN"/>
              </w:rPr>
              <w:t>上门服务费</w:t>
            </w:r>
            <w:r>
              <w:rPr>
                <w:rFonts w:hint="default" w:cs="Times New Roman"/>
                <w:color w:val="auto"/>
                <w:sz w:val="21"/>
                <w:szCs w:val="21"/>
                <w:highlight w:val="none"/>
                <w:shd w:val="clear" w:color="auto" w:fill="FFFFFF"/>
              </w:rPr>
              <w:t>、税价、所有零配件的采购、设备检测、通过验收、伴随服务、质保期保障等相关成本费用</w:t>
            </w:r>
            <w:r>
              <w:rPr>
                <w:rFonts w:hint="default" w:ascii="Times New Roman" w:hAnsi="Times New Roman" w:cs="Times New Roman"/>
                <w:color w:val="auto"/>
                <w:kern w:val="0"/>
                <w:highlight w:val="none"/>
              </w:rPr>
              <w:t>，维修</w:t>
            </w:r>
            <w:r>
              <w:rPr>
                <w:rFonts w:hint="default" w:ascii="Times New Roman" w:hAnsi="Times New Roman" w:cs="Times New Roman"/>
                <w:color w:val="auto"/>
                <w:kern w:val="0"/>
                <w:highlight w:val="none"/>
                <w:lang w:bidi="ar"/>
              </w:rPr>
              <w:t>配件</w:t>
            </w:r>
            <w:r>
              <w:rPr>
                <w:rFonts w:hint="default" w:ascii="Times New Roman" w:hAnsi="Times New Roman" w:cs="Times New Roman"/>
                <w:color w:val="auto"/>
                <w:kern w:val="0"/>
                <w:highlight w:val="none"/>
              </w:rPr>
              <w:t>质保期</w:t>
            </w:r>
            <w:r>
              <w:rPr>
                <w:rFonts w:hint="default" w:ascii="Times New Roman" w:hAnsi="Times New Roman" w:cs="Times New Roman"/>
                <w:color w:val="auto"/>
                <w:highlight w:val="none"/>
                <w:lang w:eastAsia="zh-CN"/>
              </w:rPr>
              <w:t>不少于三</w:t>
            </w:r>
            <w:r>
              <w:rPr>
                <w:rFonts w:hint="default" w:ascii="Times New Roman" w:hAnsi="Times New Roman" w:cs="Times New Roman"/>
                <w:color w:val="auto"/>
                <w:highlight w:val="none"/>
                <w:lang w:val="en-US" w:eastAsia="zh-CN"/>
              </w:rPr>
              <w:t>年</w:t>
            </w:r>
            <w:r>
              <w:rPr>
                <w:rFonts w:hint="default" w:ascii="Times New Roman" w:hAnsi="Times New Roman" w:cs="Times New Roman"/>
                <w:color w:val="auto"/>
                <w:kern w:val="0"/>
                <w:highlight w:val="none"/>
              </w:rPr>
              <w:t>。</w:t>
            </w:r>
          </w:p>
        </w:tc>
      </w:tr>
      <w:tr w14:paraId="3F160669">
        <w:tblPrEx>
          <w:tblCellMar>
            <w:top w:w="0" w:type="dxa"/>
            <w:left w:w="0" w:type="dxa"/>
            <w:bottom w:w="0" w:type="dxa"/>
            <w:right w:w="0" w:type="dxa"/>
          </w:tblCellMar>
        </w:tblPrEx>
        <w:trPr>
          <w:trHeight w:val="1254"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6F996">
            <w:pPr>
              <w:jc w:val="center"/>
              <w:rPr>
                <w:rFonts w:hint="default" w:ascii="Times New Roman" w:hAnsi="Times New Roman" w:cs="Times New Roman"/>
                <w:color w:val="auto"/>
                <w:highlight w:val="none"/>
              </w:rPr>
            </w:pPr>
            <w:r>
              <w:rPr>
                <w:rFonts w:hint="default" w:ascii="Times New Roman" w:hAnsi="Times New Roman" w:cs="Times New Roman"/>
                <w:b/>
                <w:bCs/>
                <w:color w:val="auto"/>
                <w:kern w:val="0"/>
                <w:sz w:val="28"/>
                <w:szCs w:val="28"/>
                <w:highlight w:val="none"/>
                <w:lang w:val="en-US" w:eastAsia="zh-CN" w:bidi="ar"/>
              </w:rPr>
              <w:t>对单价</w:t>
            </w:r>
            <w:r>
              <w:rPr>
                <w:rFonts w:hint="default" w:ascii="Times New Roman" w:hAnsi="Times New Roman" w:cs="Times New Roman"/>
                <w:b/>
                <w:bCs/>
                <w:color w:val="auto"/>
                <w:kern w:val="0"/>
                <w:sz w:val="28"/>
                <w:szCs w:val="28"/>
                <w:highlight w:val="none"/>
                <w:lang w:eastAsia="zh-CN"/>
              </w:rPr>
              <w:t>基准价</w:t>
            </w:r>
            <w:r>
              <w:rPr>
                <w:rFonts w:hint="default" w:ascii="Times New Roman" w:hAnsi="Times New Roman" w:cs="Times New Roman"/>
                <w:b/>
                <w:bCs/>
                <w:color w:val="auto"/>
                <w:kern w:val="0"/>
                <w:sz w:val="28"/>
                <w:szCs w:val="28"/>
                <w:highlight w:val="none"/>
                <w:lang w:val="en-US" w:eastAsia="zh-CN"/>
              </w:rPr>
              <w:t>报出的</w:t>
            </w:r>
            <w:r>
              <w:rPr>
                <w:rFonts w:hint="default" w:ascii="Times New Roman" w:hAnsi="Times New Roman" w:cs="Times New Roman"/>
                <w:b/>
                <w:bCs/>
                <w:color w:val="auto"/>
                <w:kern w:val="0"/>
                <w:sz w:val="28"/>
                <w:szCs w:val="28"/>
                <w:highlight w:val="none"/>
                <w:lang w:bidi="ar"/>
              </w:rPr>
              <w:t>统一折扣</w:t>
            </w:r>
            <w:r>
              <w:rPr>
                <w:rFonts w:hint="default" w:ascii="Times New Roman" w:hAnsi="Times New Roman" w:cs="Times New Roman"/>
                <w:b/>
                <w:bCs/>
                <w:color w:val="auto"/>
                <w:kern w:val="0"/>
                <w:sz w:val="28"/>
                <w:szCs w:val="28"/>
                <w:highlight w:val="none"/>
                <w:lang w:eastAsia="zh-CN" w:bidi="ar"/>
              </w:rPr>
              <w:t>率</w:t>
            </w:r>
            <w:r>
              <w:rPr>
                <w:rFonts w:hint="default" w:ascii="Times New Roman" w:hAnsi="Times New Roman" w:cs="Times New Roman"/>
                <w:b/>
                <w:bCs/>
                <w:color w:val="auto"/>
                <w:kern w:val="0"/>
                <w:sz w:val="28"/>
                <w:szCs w:val="28"/>
                <w:highlight w:val="none"/>
                <w:lang w:bidi="ar"/>
              </w:rPr>
              <w:t>报价：</w:t>
            </w:r>
            <w:r>
              <w:rPr>
                <w:rFonts w:hint="default" w:ascii="Times New Roman" w:hAnsi="Times New Roman" w:cs="Times New Roman"/>
                <w:b/>
                <w:bCs/>
                <w:color w:val="auto"/>
                <w:kern w:val="0"/>
                <w:sz w:val="28"/>
                <w:szCs w:val="28"/>
                <w:highlight w:val="none"/>
                <w:u w:val="single"/>
                <w:lang w:bidi="ar"/>
              </w:rPr>
              <w:t xml:space="preserve">        </w:t>
            </w:r>
            <w:r>
              <w:rPr>
                <w:rFonts w:hint="default" w:ascii="Times New Roman" w:hAnsi="Times New Roman" w:cs="Times New Roman"/>
                <w:b/>
                <w:bCs/>
                <w:color w:val="auto"/>
                <w:kern w:val="0"/>
                <w:sz w:val="28"/>
                <w:szCs w:val="28"/>
                <w:highlight w:val="none"/>
                <w:lang w:bidi="ar"/>
              </w:rPr>
              <w:t>%</w:t>
            </w:r>
          </w:p>
        </w:tc>
      </w:tr>
    </w:tbl>
    <w:p w14:paraId="5B079429">
      <w:pPr>
        <w:spacing w:line="360" w:lineRule="auto"/>
        <w:ind w:left="420" w:leftChars="200"/>
        <w:rPr>
          <w:rFonts w:hint="default" w:ascii="Times New Roman" w:hAnsi="Times New Roman" w:cs="Times New Roman"/>
          <w:color w:val="auto"/>
          <w:highlight w:val="none"/>
        </w:rPr>
      </w:pPr>
    </w:p>
    <w:p w14:paraId="05AD9296">
      <w:pPr>
        <w:spacing w:line="360" w:lineRule="auto"/>
        <w:ind w:left="420" w:leftChars="200"/>
        <w:rPr>
          <w:rFonts w:hint="default" w:ascii="Times New Roman" w:hAnsi="Times New Roman" w:cs="Times New Roman"/>
          <w:color w:val="auto"/>
          <w:highlight w:val="none"/>
        </w:rPr>
      </w:pPr>
    </w:p>
    <w:p w14:paraId="31865B18">
      <w:pPr>
        <w:spacing w:line="360" w:lineRule="auto"/>
        <w:ind w:left="420" w:leftChars="200"/>
        <w:rPr>
          <w:rFonts w:hint="default" w:ascii="Times New Roman" w:hAnsi="Times New Roman" w:cs="Times New Roman"/>
          <w:color w:val="auto"/>
          <w:highlight w:val="none"/>
        </w:rPr>
      </w:pPr>
    </w:p>
    <w:p w14:paraId="003D1EE0">
      <w:pPr>
        <w:spacing w:line="360" w:lineRule="auto"/>
        <w:ind w:left="420" w:leftChars="200"/>
        <w:rPr>
          <w:rFonts w:hint="default" w:ascii="Times New Roman" w:hAnsi="Times New Roman" w:cs="Times New Roman"/>
          <w:color w:val="auto"/>
          <w:highlight w:val="none"/>
        </w:rPr>
      </w:pPr>
    </w:p>
    <w:p w14:paraId="50D3724E">
      <w:pPr>
        <w:spacing w:line="360" w:lineRule="auto"/>
        <w:ind w:left="420" w:leftChars="200"/>
        <w:rPr>
          <w:rFonts w:hint="default" w:ascii="Times New Roman" w:hAnsi="Times New Roman" w:cs="Times New Roman"/>
          <w:color w:val="auto"/>
          <w:highlight w:val="none"/>
        </w:rPr>
      </w:pPr>
    </w:p>
    <w:p w14:paraId="2CCDB0AE">
      <w:pPr>
        <w:spacing w:line="360" w:lineRule="auto"/>
        <w:ind w:left="0" w:leftChars="0"/>
        <w:rPr>
          <w:rFonts w:hint="default" w:ascii="Times New Roman" w:hAnsi="Times New Roman" w:cs="Times New Roman"/>
          <w:color w:val="auto"/>
          <w:highlight w:val="none"/>
        </w:rPr>
      </w:pPr>
    </w:p>
    <w:p w14:paraId="332A0F77">
      <w:pPr>
        <w:spacing w:line="360" w:lineRule="auto"/>
        <w:ind w:left="420" w:leftChars="200"/>
        <w:rPr>
          <w:rFonts w:hint="default" w:ascii="Times New Roman" w:hAnsi="Times New Roman" w:cs="Times New Roman"/>
          <w:color w:val="auto"/>
          <w:highlight w:val="none"/>
        </w:rPr>
      </w:pPr>
    </w:p>
    <w:p w14:paraId="21A735B3">
      <w:pPr>
        <w:spacing w:line="360" w:lineRule="auto"/>
        <w:ind w:left="420" w:leftChars="200"/>
        <w:rPr>
          <w:rFonts w:hint="default" w:ascii="Times New Roman" w:hAnsi="Times New Roman" w:cs="Times New Roman"/>
          <w:color w:val="auto"/>
          <w:highlight w:val="none"/>
        </w:rPr>
      </w:pPr>
    </w:p>
    <w:p w14:paraId="7CDEAB93">
      <w:pPr>
        <w:spacing w:line="360" w:lineRule="auto"/>
        <w:ind w:left="0" w:leftChars="0"/>
        <w:rPr>
          <w:rFonts w:hint="default" w:ascii="Times New Roman" w:hAnsi="Times New Roman" w:cs="Times New Roman"/>
          <w:color w:val="auto"/>
          <w:highlight w:val="none"/>
        </w:rPr>
      </w:pPr>
    </w:p>
    <w:p w14:paraId="18F31D3D">
      <w:pPr>
        <w:pStyle w:val="29"/>
        <w:jc w:val="both"/>
        <w:outlineLvl w:val="2"/>
        <w:rPr>
          <w:rFonts w:hint="default" w:ascii="Times New Roman" w:hAnsi="Times New Roman" w:cs="Times New Roman"/>
          <w:b/>
          <w:color w:val="auto"/>
          <w:sz w:val="28"/>
          <w:highlight w:val="none"/>
          <w:lang w:eastAsia="zh-CN"/>
        </w:rPr>
      </w:pPr>
    </w:p>
    <w:p w14:paraId="0FE90FFE">
      <w:pPr>
        <w:pStyle w:val="29"/>
        <w:jc w:val="center"/>
        <w:outlineLvl w:val="2"/>
        <w:rPr>
          <w:rFonts w:hint="default" w:ascii="Times New Roman" w:hAnsi="Times New Roman" w:cs="Times New Roman"/>
          <w:b/>
          <w:color w:val="auto"/>
          <w:sz w:val="28"/>
          <w:highlight w:val="none"/>
          <w:lang w:eastAsia="zh-CN"/>
        </w:rPr>
      </w:pPr>
    </w:p>
    <w:p w14:paraId="52497A37">
      <w:pPr>
        <w:pStyle w:val="29"/>
        <w:jc w:val="center"/>
        <w:outlineLvl w:val="2"/>
        <w:rPr>
          <w:rFonts w:hint="default" w:ascii="Times New Roman" w:hAnsi="Times New Roman" w:cs="Times New Roman"/>
          <w:b/>
          <w:color w:val="auto"/>
          <w:sz w:val="28"/>
          <w:highlight w:val="none"/>
          <w:lang w:eastAsia="zh-CN"/>
        </w:rPr>
      </w:pPr>
    </w:p>
    <w:p w14:paraId="760796F1">
      <w:pPr>
        <w:spacing w:line="360" w:lineRule="auto"/>
        <w:rPr>
          <w:rFonts w:hint="default" w:ascii="Times New Roman" w:hAnsi="Times New Roman" w:cs="Times New Roman"/>
          <w:color w:val="auto"/>
          <w:highlight w:val="none"/>
        </w:rPr>
      </w:pPr>
    </w:p>
    <w:p w14:paraId="68C35B68">
      <w:pPr>
        <w:spacing w:line="360" w:lineRule="auto"/>
        <w:rPr>
          <w:rFonts w:hint="default" w:ascii="Times New Roman" w:hAnsi="Times New Roman" w:cs="Times New Roman"/>
          <w:color w:val="auto"/>
          <w:highlight w:val="none"/>
        </w:rPr>
      </w:pPr>
    </w:p>
    <w:p w14:paraId="0962A0CE">
      <w:pPr>
        <w:spacing w:line="360" w:lineRule="auto"/>
        <w:rPr>
          <w:rFonts w:hint="default" w:ascii="Times New Roman" w:hAnsi="Times New Roman" w:cs="Times New Roman"/>
          <w:b/>
          <w:color w:val="auto"/>
          <w:sz w:val="28"/>
          <w:highlight w:val="none"/>
          <w:lang w:eastAsia="zh-CN"/>
        </w:rPr>
      </w:pPr>
      <w:r>
        <w:rPr>
          <w:rFonts w:hint="default" w:ascii="Times New Roman" w:hAnsi="Times New Roman" w:cs="Times New Roman"/>
          <w:color w:val="auto"/>
          <w:highlight w:val="none"/>
        </w:rPr>
        <w:t>附件</w:t>
      </w:r>
      <w:r>
        <w:rPr>
          <w:rFonts w:hint="eastAsia" w:cs="Times New Roman"/>
          <w:color w:val="auto"/>
          <w:highlight w:val="none"/>
          <w:lang w:val="en-US" w:eastAsia="zh-CN"/>
        </w:rPr>
        <w:t>4</w:t>
      </w:r>
      <w:r>
        <w:rPr>
          <w:rFonts w:hint="default" w:ascii="Times New Roman" w:hAnsi="Times New Roman" w:cs="Times New Roman"/>
          <w:color w:val="auto"/>
          <w:highlight w:val="none"/>
        </w:rPr>
        <w:t>：</w:t>
      </w:r>
    </w:p>
    <w:p w14:paraId="5396C3B2">
      <w:pPr>
        <w:pStyle w:val="27"/>
        <w:ind w:firstLine="0" w:firstLineChars="0"/>
        <w:jc w:val="center"/>
        <w:rPr>
          <w:rFonts w:hint="default" w:ascii="Times New Roman" w:hAnsi="Times New Roman" w:cs="Times New Roman"/>
          <w:color w:val="auto"/>
          <w:sz w:val="32"/>
          <w:szCs w:val="32"/>
          <w:highlight w:val="none"/>
          <w:u w:val="single"/>
          <w:lang w:val="en-US" w:eastAsia="zh-CN"/>
        </w:rPr>
      </w:pPr>
      <w:r>
        <w:rPr>
          <w:rFonts w:hint="default" w:ascii="Times New Roman" w:hAnsi="Times New Roman" w:cs="Times New Roman"/>
          <w:color w:val="auto"/>
          <w:sz w:val="32"/>
          <w:szCs w:val="32"/>
          <w:highlight w:val="none"/>
          <w:u w:val="none"/>
          <w:lang w:val="en-US" w:eastAsia="zh-CN"/>
        </w:rPr>
        <w:t>季度维保服务考评表</w:t>
      </w:r>
    </w:p>
    <w:tbl>
      <w:tblPr>
        <w:tblStyle w:val="16"/>
        <w:tblW w:w="87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1452"/>
        <w:gridCol w:w="2058"/>
        <w:gridCol w:w="3913"/>
        <w:gridCol w:w="847"/>
      </w:tblGrid>
      <w:tr w14:paraId="7AF1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185E">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序号</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D3F8">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考核项目</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5964">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考核标准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A4145">
            <w:pPr>
              <w:keepNext w:val="0"/>
              <w:keepLines w:val="0"/>
              <w:widowControl/>
              <w:suppressLineNumbers w:val="0"/>
              <w:jc w:val="center"/>
              <w:textAlignment w:val="top"/>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考核内容</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890B">
            <w:pPr>
              <w:keepNext w:val="0"/>
              <w:keepLines w:val="0"/>
              <w:widowControl/>
              <w:suppressLineNumbers w:val="0"/>
              <w:jc w:val="center"/>
              <w:textAlignment w:val="top"/>
              <w:rPr>
                <w:rFonts w:ascii="Times New Roman" w:hAnsi="Times New Roman" w:eastAsia="黑体" w:cs="Times New Roman"/>
                <w:b/>
                <w:bCs/>
                <w:i w:val="0"/>
                <w:iCs w:val="0"/>
                <w:color w:val="auto"/>
                <w:sz w:val="24"/>
                <w:szCs w:val="24"/>
                <w:highlight w:val="none"/>
                <w:u w:val="none"/>
              </w:rPr>
            </w:pPr>
            <w:r>
              <w:rPr>
                <w:rFonts w:hint="default" w:ascii="Times New Roman" w:hAnsi="Times New Roman" w:eastAsia="黑体" w:cs="Times New Roman"/>
                <w:b/>
                <w:bCs/>
                <w:i w:val="0"/>
                <w:iCs w:val="0"/>
                <w:color w:val="auto"/>
                <w:kern w:val="0"/>
                <w:sz w:val="24"/>
                <w:szCs w:val="24"/>
                <w:highlight w:val="none"/>
                <w:u w:val="none"/>
                <w:lang w:val="en-US" w:eastAsia="zh-CN" w:bidi="ar"/>
              </w:rPr>
              <w:t>扣分</w:t>
            </w:r>
          </w:p>
        </w:tc>
      </w:tr>
      <w:tr w14:paraId="1D5DD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55DA2">
            <w:pPr>
              <w:keepNext w:val="0"/>
              <w:keepLines w:val="0"/>
              <w:widowControl/>
              <w:suppressLineNumbers w:val="0"/>
              <w:jc w:val="center"/>
              <w:textAlignment w:val="center"/>
              <w:rPr>
                <w:rFonts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1</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9D912">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响应及时性（30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2C8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故障响应时间（20分）:紧急故障 12 小时内修复，一般故障 48 小时内修复</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A277">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紧急故障每超1小时扣5分/次，一般故障超时扣3分/次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39530989">
            <w:pPr>
              <w:jc w:val="center"/>
              <w:rPr>
                <w:rFonts w:hint="default" w:ascii="Times New Roman" w:hAnsi="Times New Roman" w:eastAsia="仿宋_GB2312" w:cs="Times New Roman"/>
                <w:i w:val="0"/>
                <w:iCs w:val="0"/>
                <w:color w:val="auto"/>
                <w:sz w:val="24"/>
                <w:szCs w:val="24"/>
                <w:highlight w:val="none"/>
                <w:u w:val="none"/>
              </w:rPr>
            </w:pPr>
          </w:p>
        </w:tc>
      </w:tr>
      <w:tr w14:paraId="7C603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2D870">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0A0A5">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038C">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服务热线响应（10分）： 7×24 小时热线响应，30 分钟内给出解决方案</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87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未及时响应扣</w:t>
            </w:r>
            <w:r>
              <w:rPr>
                <w:rFonts w:hint="default" w:ascii="Times New Roman" w:hAnsi="Times New Roman" w:eastAsia="仿宋_GB2312" w:cs="Times New Roman"/>
                <w:color w:val="auto"/>
                <w:kern w:val="0"/>
                <w:sz w:val="24"/>
                <w:szCs w:val="24"/>
                <w:highlight w:val="none"/>
                <w:lang w:val="en-US" w:eastAsia="zh-CN" w:bidi="ar"/>
              </w:rPr>
              <w:t>2</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次，未提供方案扣</w:t>
            </w:r>
            <w:r>
              <w:rPr>
                <w:rFonts w:hint="default" w:ascii="Times New Roman" w:hAnsi="Times New Roman" w:eastAsia="仿宋_GB2312" w:cs="Times New Roman"/>
                <w:color w:val="auto"/>
                <w:kern w:val="0"/>
                <w:sz w:val="24"/>
                <w:szCs w:val="24"/>
                <w:highlight w:val="none"/>
                <w:lang w:val="en-US" w:eastAsia="zh-CN" w:bidi="ar"/>
              </w:rPr>
              <w:t>5</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2E3EB19C">
            <w:pPr>
              <w:jc w:val="center"/>
              <w:rPr>
                <w:rFonts w:hint="default" w:ascii="Times New Roman" w:hAnsi="Times New Roman" w:eastAsia="仿宋_GB2312" w:cs="Times New Roman"/>
                <w:i w:val="0"/>
                <w:iCs w:val="0"/>
                <w:color w:val="auto"/>
                <w:sz w:val="24"/>
                <w:szCs w:val="24"/>
                <w:highlight w:val="none"/>
                <w:u w:val="none"/>
              </w:rPr>
            </w:pPr>
          </w:p>
        </w:tc>
      </w:tr>
      <w:tr w14:paraId="4E74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CF955">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2</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29AEC">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维修质量（30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B68F">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设备完好率≥99%（15分）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39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每降</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D15D402">
            <w:pPr>
              <w:jc w:val="center"/>
              <w:rPr>
                <w:rFonts w:hint="default" w:ascii="Times New Roman" w:hAnsi="Times New Roman" w:eastAsia="仿宋_GB2312" w:cs="Times New Roman"/>
                <w:i w:val="0"/>
                <w:iCs w:val="0"/>
                <w:color w:val="auto"/>
                <w:sz w:val="24"/>
                <w:szCs w:val="24"/>
                <w:highlight w:val="none"/>
                <w:u w:val="none"/>
              </w:rPr>
            </w:pPr>
          </w:p>
        </w:tc>
      </w:tr>
      <w:tr w14:paraId="55D96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3021C">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FD72F">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FBE9">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季度故障复发率≤5%（15分）</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9AFD">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每增</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扣</w:t>
            </w:r>
            <w:r>
              <w:rPr>
                <w:rFonts w:hint="default" w:ascii="Times New Roman" w:hAnsi="Times New Roman" w:eastAsia="仿宋_GB2312" w:cs="Times New Roman"/>
                <w:color w:val="auto"/>
                <w:kern w:val="0"/>
                <w:sz w:val="24"/>
                <w:szCs w:val="24"/>
                <w:highlight w:val="none"/>
                <w:lang w:val="en-US" w:eastAsia="zh-CN" w:bidi="ar"/>
              </w:rPr>
              <w:t>3</w:t>
            </w:r>
            <w:r>
              <w:rPr>
                <w:rFonts w:hint="default" w:ascii="Times New Roman" w:hAnsi="Times New Roman" w:eastAsia="仿宋_GB2312" w:cs="Times New Roman"/>
                <w:i w:val="0"/>
                <w:iCs w:val="0"/>
                <w:color w:val="auto"/>
                <w:kern w:val="0"/>
                <w:sz w:val="24"/>
                <w:szCs w:val="24"/>
                <w:highlight w:val="none"/>
                <w:u w:val="none"/>
                <w:lang w:val="en-US" w:eastAsia="zh-CN" w:bidi="ar"/>
              </w:rPr>
              <w:t>分</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26F1E5B">
            <w:pPr>
              <w:jc w:val="center"/>
              <w:rPr>
                <w:rFonts w:hint="default" w:ascii="Times New Roman" w:hAnsi="Times New Roman" w:eastAsia="仿宋_GB2312" w:cs="Times New Roman"/>
                <w:i w:val="0"/>
                <w:iCs w:val="0"/>
                <w:color w:val="auto"/>
                <w:sz w:val="24"/>
                <w:szCs w:val="24"/>
                <w:highlight w:val="none"/>
                <w:u w:val="none"/>
              </w:rPr>
            </w:pPr>
          </w:p>
        </w:tc>
      </w:tr>
      <w:tr w14:paraId="48BA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97927">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3</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EB29C">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预防性维护（20 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2AF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月度巡检执行（10分）：每月至少 1 次现场巡检，提交巡检报告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F2C3">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少1次扣3分/次，报告缺漏扣5分/次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D7125F">
            <w:pPr>
              <w:jc w:val="center"/>
              <w:rPr>
                <w:rFonts w:hint="default" w:ascii="Times New Roman" w:hAnsi="Times New Roman" w:eastAsia="仿宋_GB2312" w:cs="Times New Roman"/>
                <w:i w:val="0"/>
                <w:iCs w:val="0"/>
                <w:color w:val="auto"/>
                <w:sz w:val="24"/>
                <w:szCs w:val="24"/>
                <w:highlight w:val="none"/>
                <w:u w:val="none"/>
              </w:rPr>
            </w:pPr>
          </w:p>
        </w:tc>
      </w:tr>
      <w:tr w14:paraId="5F49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7"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29A8">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E005D">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8C9D">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主动发现并处理系统隐患，避免故障发生</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0247">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隐患处理不及时扣5分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9C770C">
            <w:pPr>
              <w:jc w:val="center"/>
              <w:rPr>
                <w:rFonts w:hint="default" w:ascii="Times New Roman" w:hAnsi="Times New Roman" w:eastAsia="仿宋_GB2312" w:cs="Times New Roman"/>
                <w:i w:val="0"/>
                <w:iCs w:val="0"/>
                <w:color w:val="auto"/>
                <w:sz w:val="24"/>
                <w:szCs w:val="24"/>
                <w:highlight w:val="none"/>
                <w:u w:val="none"/>
              </w:rPr>
            </w:pPr>
          </w:p>
        </w:tc>
      </w:tr>
      <w:tr w14:paraId="3431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91124">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4</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83B80">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文档管理（</w:t>
            </w:r>
            <w:r>
              <w:rPr>
                <w:rFonts w:ascii="Times New Roman" w:hAnsi="Times New Roman" w:eastAsia="Segoe UI" w:cs="Times New Roman"/>
                <w:i w:val="0"/>
                <w:iCs w:val="0"/>
                <w:color w:val="auto"/>
                <w:kern w:val="0"/>
                <w:sz w:val="24"/>
                <w:szCs w:val="24"/>
                <w:highlight w:val="none"/>
                <w:u w:val="none"/>
                <w:lang w:val="en-US" w:eastAsia="zh-CN" w:bidi="ar"/>
              </w:rPr>
              <w:t xml:space="preserve">20 </w:t>
            </w:r>
            <w:r>
              <w:rPr>
                <w:rStyle w:val="35"/>
                <w:rFonts w:hint="default" w:ascii="Times New Roman" w:hAnsi="Times New Roman" w:cs="Times New Roman"/>
                <w:color w:val="auto"/>
                <w:highlight w:val="none"/>
                <w:lang w:val="en-US" w:eastAsia="zh-CN" w:bidi="ar"/>
              </w:rPr>
              <w:t>分）</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BD72">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维护记录（10分）：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完整记录故障处理、配件更换等信息</w:t>
            </w:r>
          </w:p>
        </w:tc>
        <w:tc>
          <w:tcPr>
            <w:tcW w:w="3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5651">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记录不完整扣2分/次，未记录扣5分/次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5DB00793">
            <w:pPr>
              <w:jc w:val="center"/>
              <w:rPr>
                <w:rFonts w:hint="default" w:ascii="Times New Roman" w:hAnsi="Times New Roman" w:eastAsia="仿宋_GB2312" w:cs="Times New Roman"/>
                <w:i w:val="0"/>
                <w:iCs w:val="0"/>
                <w:color w:val="auto"/>
                <w:sz w:val="24"/>
                <w:szCs w:val="24"/>
                <w:highlight w:val="none"/>
                <w:u w:val="none"/>
              </w:rPr>
            </w:pPr>
          </w:p>
        </w:tc>
      </w:tr>
      <w:tr w14:paraId="18BD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B0861">
            <w:pPr>
              <w:jc w:val="center"/>
              <w:rPr>
                <w:rFonts w:hint="default" w:ascii="Times New Roman" w:hAnsi="Times New Roman" w:eastAsia="仿宋_GB2312" w:cs="Times New Roman"/>
                <w:i w:val="0"/>
                <w:iCs w:val="0"/>
                <w:color w:val="auto"/>
                <w:sz w:val="24"/>
                <w:szCs w:val="24"/>
                <w:highlight w:val="none"/>
                <w:u w:val="none"/>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1533">
            <w:pPr>
              <w:jc w:val="center"/>
              <w:rPr>
                <w:rFonts w:hint="default" w:ascii="Times New Roman" w:hAnsi="Times New Roman" w:eastAsia="仿宋_GB2312" w:cs="Times New Roman"/>
                <w:i w:val="0"/>
                <w:iCs w:val="0"/>
                <w:color w:val="auto"/>
                <w:sz w:val="24"/>
                <w:szCs w:val="24"/>
                <w:highlight w:val="none"/>
                <w:u w:val="none"/>
              </w:rPr>
            </w:pP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353A">
            <w:pPr>
              <w:keepNext w:val="0"/>
              <w:keepLines w:val="0"/>
              <w:widowControl/>
              <w:suppressLineNumbers w:val="0"/>
              <w:jc w:val="left"/>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报告提交（10分）：</w:t>
            </w:r>
            <w:r>
              <w:rPr>
                <w:rFonts w:hint="default" w:ascii="Times New Roman" w:hAnsi="Times New Roman" w:eastAsia="仿宋_GB2312" w:cs="Times New Roman"/>
                <w:i w:val="0"/>
                <w:iCs w:val="0"/>
                <w:color w:val="auto"/>
                <w:kern w:val="0"/>
                <w:sz w:val="24"/>
                <w:szCs w:val="24"/>
                <w:highlight w:val="none"/>
                <w:u w:val="none"/>
                <w:lang w:val="en-US" w:eastAsia="zh-CN" w:bidi="ar"/>
              </w:rPr>
              <w:br w:type="textWrapping"/>
            </w:r>
            <w:r>
              <w:rPr>
                <w:rFonts w:hint="default" w:ascii="Times New Roman" w:hAnsi="Times New Roman" w:eastAsia="仿宋_GB2312" w:cs="Times New Roman"/>
                <w:i w:val="0"/>
                <w:iCs w:val="0"/>
                <w:color w:val="auto"/>
                <w:kern w:val="0"/>
                <w:sz w:val="24"/>
                <w:szCs w:val="24"/>
                <w:highlight w:val="none"/>
                <w:u w:val="none"/>
                <w:lang w:val="en-US" w:eastAsia="zh-CN" w:bidi="ar"/>
              </w:rPr>
              <w:t>每月5日前提交月检报告，季度结束10日内提交季度报告</w:t>
            </w:r>
          </w:p>
        </w:tc>
        <w:tc>
          <w:tcPr>
            <w:tcW w:w="3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E61B">
            <w:pPr>
              <w:keepNext w:val="0"/>
              <w:keepLines w:val="0"/>
              <w:widowControl/>
              <w:suppressLineNumbers w:val="0"/>
              <w:jc w:val="center"/>
              <w:textAlignment w:val="top"/>
              <w:rPr>
                <w:rFonts w:hint="default" w:ascii="Times New Roman" w:hAnsi="Times New Roman" w:eastAsia="仿宋_GB2312" w:cs="Times New Roman"/>
                <w:i w:val="0"/>
                <w:iCs w:val="0"/>
                <w:color w:val="auto"/>
                <w:kern w:val="0"/>
                <w:sz w:val="24"/>
                <w:szCs w:val="24"/>
                <w:highlight w:val="none"/>
                <w:u w:val="none"/>
                <w:lang w:bidi="ar"/>
              </w:rPr>
            </w:pPr>
            <w:r>
              <w:rPr>
                <w:rFonts w:hint="default" w:ascii="Times New Roman" w:hAnsi="Times New Roman" w:eastAsia="仿宋_GB2312" w:cs="Times New Roman"/>
                <w:i w:val="0"/>
                <w:iCs w:val="0"/>
                <w:color w:val="auto"/>
                <w:kern w:val="0"/>
                <w:sz w:val="24"/>
                <w:szCs w:val="24"/>
                <w:highlight w:val="none"/>
                <w:u w:val="none"/>
                <w:lang w:val="en-US" w:eastAsia="zh-CN" w:bidi="ar"/>
              </w:rPr>
              <w:t>延迟提交扣</w:t>
            </w:r>
            <w:r>
              <w:rPr>
                <w:rFonts w:hint="default" w:ascii="Times New Roman" w:hAnsi="Times New Roman" w:eastAsia="仿宋_GB2312" w:cs="Times New Roman"/>
                <w:color w:val="auto"/>
                <w:kern w:val="0"/>
                <w:sz w:val="24"/>
                <w:szCs w:val="24"/>
                <w:highlight w:val="none"/>
                <w:lang w:val="en-US" w:eastAsia="zh-CN" w:bidi="ar"/>
              </w:rPr>
              <w:t>1</w:t>
            </w:r>
            <w:r>
              <w:rPr>
                <w:rFonts w:hint="default" w:ascii="Times New Roman" w:hAnsi="Times New Roman" w:eastAsia="仿宋_GB2312" w:cs="Times New Roman"/>
                <w:i w:val="0"/>
                <w:iCs w:val="0"/>
                <w:color w:val="auto"/>
                <w:kern w:val="0"/>
                <w:sz w:val="24"/>
                <w:szCs w:val="24"/>
                <w:highlight w:val="none"/>
                <w:u w:val="none"/>
                <w:lang w:val="en-US" w:eastAsia="zh-CN" w:bidi="ar"/>
              </w:rPr>
              <w:t>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日，未提交扣10分</w:t>
            </w:r>
            <w:r>
              <w:rPr>
                <w:rFonts w:hint="default" w:ascii="Times New Roman" w:hAnsi="Times New Roman" w:eastAsia="仿宋_GB2312" w:cs="Times New Roman"/>
                <w:color w:val="auto"/>
                <w:kern w:val="0"/>
                <w:sz w:val="24"/>
                <w:szCs w:val="24"/>
                <w:highlight w:val="none"/>
                <w:lang w:val="en-US" w:eastAsia="zh-CN" w:bidi="ar"/>
              </w:rPr>
              <w:t>/</w:t>
            </w:r>
            <w:r>
              <w:rPr>
                <w:rFonts w:hint="default" w:ascii="Times New Roman" w:hAnsi="Times New Roman" w:eastAsia="仿宋_GB2312" w:cs="Times New Roman"/>
                <w:i w:val="0"/>
                <w:iCs w:val="0"/>
                <w:color w:val="auto"/>
                <w:kern w:val="0"/>
                <w:sz w:val="24"/>
                <w:szCs w:val="24"/>
                <w:highlight w:val="none"/>
                <w:u w:val="none"/>
                <w:lang w:val="en-US" w:eastAsia="zh-CN" w:bidi="ar"/>
              </w:rPr>
              <w:t>次</w:t>
            </w:r>
          </w:p>
        </w:tc>
        <w:tc>
          <w:tcPr>
            <w:tcW w:w="847" w:type="dxa"/>
            <w:tcBorders>
              <w:top w:val="single" w:color="000000" w:sz="4" w:space="0"/>
              <w:left w:val="single" w:color="000000" w:sz="4" w:space="0"/>
              <w:bottom w:val="single" w:color="000000" w:sz="4" w:space="0"/>
              <w:right w:val="single" w:color="000000" w:sz="4" w:space="0"/>
            </w:tcBorders>
            <w:shd w:val="clear" w:color="auto" w:fill="auto"/>
            <w:vAlign w:val="top"/>
          </w:tcPr>
          <w:p w14:paraId="4186EB5E">
            <w:pPr>
              <w:jc w:val="center"/>
              <w:rPr>
                <w:rFonts w:hint="default" w:ascii="Times New Roman" w:hAnsi="Times New Roman" w:eastAsia="仿宋_GB2312" w:cs="Times New Roman"/>
                <w:i w:val="0"/>
                <w:iCs w:val="0"/>
                <w:color w:val="auto"/>
                <w:sz w:val="24"/>
                <w:szCs w:val="24"/>
                <w:highlight w:val="none"/>
                <w:u w:val="none"/>
              </w:rPr>
            </w:pPr>
          </w:p>
        </w:tc>
      </w:tr>
      <w:tr w14:paraId="731A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14" w:type="dxa"/>
            <w:tcBorders>
              <w:top w:val="single" w:color="000000" w:sz="4" w:space="0"/>
              <w:left w:val="single" w:color="000000" w:sz="4" w:space="0"/>
              <w:bottom w:val="nil"/>
              <w:right w:val="single" w:color="000000" w:sz="4" w:space="0"/>
            </w:tcBorders>
            <w:shd w:val="clear" w:color="auto" w:fill="auto"/>
            <w:vAlign w:val="center"/>
          </w:tcPr>
          <w:p w14:paraId="04403320">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6</w:t>
            </w:r>
          </w:p>
        </w:tc>
        <w:tc>
          <w:tcPr>
            <w:tcW w:w="1452" w:type="dxa"/>
            <w:tcBorders>
              <w:top w:val="single" w:color="000000" w:sz="4" w:space="0"/>
              <w:left w:val="single" w:color="000000" w:sz="4" w:space="0"/>
              <w:bottom w:val="single" w:color="000000" w:sz="4" w:space="0"/>
              <w:right w:val="single" w:color="000000" w:sz="4" w:space="0"/>
            </w:tcBorders>
            <w:shd w:val="clear" w:color="auto" w:fill="auto"/>
            <w:vAlign w:val="top"/>
          </w:tcPr>
          <w:p w14:paraId="2C6D3F09">
            <w:pPr>
              <w:keepNext w:val="0"/>
              <w:keepLines w:val="0"/>
              <w:widowControl/>
              <w:suppressLineNumbers w:val="0"/>
              <w:jc w:val="center"/>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得分</w:t>
            </w:r>
          </w:p>
        </w:tc>
        <w:tc>
          <w:tcPr>
            <w:tcW w:w="681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A0088FC">
            <w:pPr>
              <w:jc w:val="center"/>
              <w:rPr>
                <w:rFonts w:hint="default" w:ascii="Times New Roman" w:hAnsi="Times New Roman" w:eastAsia="仿宋_GB2312" w:cs="Times New Roman"/>
                <w:i w:val="0"/>
                <w:iCs w:val="0"/>
                <w:color w:val="auto"/>
                <w:sz w:val="24"/>
                <w:szCs w:val="24"/>
                <w:highlight w:val="none"/>
                <w:u w:val="none"/>
              </w:rPr>
            </w:pPr>
          </w:p>
        </w:tc>
      </w:tr>
      <w:tr w14:paraId="75139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748AF1D0">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备注：1、若因中选人误操作发生各类安全事故或设备损坏事故，所有损失由中选人承担。</w:t>
            </w:r>
          </w:p>
        </w:tc>
      </w:tr>
      <w:tr w14:paraId="18A8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2DC8B7B0">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 xml:space="preserve">考评员签名： </w:t>
            </w:r>
            <w:r>
              <w:rPr>
                <w:rStyle w:val="36"/>
                <w:rFonts w:hint="default" w:ascii="Times New Roman" w:hAnsi="Times New Roman" w:cs="Times New Roman"/>
                <w:color w:val="auto"/>
                <w:highlight w:val="none"/>
                <w:lang w:val="en-US" w:eastAsia="zh-CN" w:bidi="ar"/>
              </w:rPr>
              <w:t xml:space="preserve">                             </w:t>
            </w:r>
          </w:p>
        </w:tc>
      </w:tr>
      <w:tr w14:paraId="1F3C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06BE18D">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中选人签名：</w:t>
            </w:r>
          </w:p>
        </w:tc>
      </w:tr>
      <w:tr w14:paraId="2CAE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78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7A31A3AB">
            <w:pPr>
              <w:keepNext w:val="0"/>
              <w:keepLines w:val="0"/>
              <w:widowControl/>
              <w:suppressLineNumbers w:val="0"/>
              <w:jc w:val="left"/>
              <w:textAlignment w:val="top"/>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考核日期：</w:t>
            </w:r>
          </w:p>
        </w:tc>
      </w:tr>
    </w:tbl>
    <w:p w14:paraId="6B3729E7">
      <w:pPr>
        <w:ind w:firstLine="0" w:firstLineChars="0"/>
        <w:rPr>
          <w:rFonts w:hint="default" w:ascii="Times New Roman" w:hAnsi="Times New Roman" w:eastAsia="宋体" w:cs="Times New Roman"/>
          <w:b/>
          <w:bCs/>
          <w:color w:val="000000" w:themeColor="text1"/>
          <w:sz w:val="21"/>
          <w:szCs w:val="21"/>
          <w:highlight w:val="none"/>
          <w:lang w:val="en-US" w:eastAsia="zh-CN" w:bidi="ar-SA"/>
          <w14:textFill>
            <w14:solidFill>
              <w14:schemeClr w14:val="tx1"/>
            </w14:solidFill>
          </w14:textFill>
        </w:rPr>
      </w:pPr>
    </w:p>
    <w:p w14:paraId="3EC6AF40">
      <w:pPr>
        <w:snapToGrid/>
        <w:spacing w:before="0" w:beforeLines="-2147483648"/>
        <w:rPr>
          <w:rFonts w:ascii="Times New Roman" w:hAnsi="Times New Roman"/>
          <w:highlight w:val="none"/>
        </w:rPr>
      </w:pPr>
      <w:r>
        <w:rPr>
          <w:rFonts w:hint="default" w:ascii="Times New Roman" w:hAnsi="Times New Roman"/>
          <w:color w:val="000000"/>
          <w:highlight w:val="none"/>
        </w:rPr>
        <w:t>附件</w:t>
      </w:r>
      <w:r>
        <w:rPr>
          <w:rFonts w:hint="eastAsia"/>
          <w:color w:val="000000"/>
          <w:highlight w:val="none"/>
          <w:lang w:val="en-US" w:eastAsia="zh-CN"/>
        </w:rPr>
        <w:t>5</w:t>
      </w:r>
      <w:r>
        <w:rPr>
          <w:rFonts w:hint="default" w:ascii="Times New Roman" w:hAnsi="Times New Roman"/>
          <w:color w:val="000000"/>
          <w:highlight w:val="none"/>
        </w:rPr>
        <w:t>：</w:t>
      </w:r>
    </w:p>
    <w:p w14:paraId="6B9B31AB">
      <w:pPr>
        <w:pStyle w:val="30"/>
        <w:rPr>
          <w:rFonts w:ascii="Times New Roman" w:hAnsi="Times New Roman"/>
          <w:highlight w:val="none"/>
        </w:rPr>
      </w:pPr>
    </w:p>
    <w:p w14:paraId="7CF7FEAC">
      <w:pPr>
        <w:jc w:val="center"/>
        <w:rPr>
          <w:b/>
          <w:sz w:val="24"/>
          <w:highlight w:val="none"/>
        </w:rPr>
      </w:pPr>
      <w:r>
        <w:rPr>
          <w:b/>
          <w:sz w:val="24"/>
          <w:highlight w:val="none"/>
        </w:rPr>
        <w:t>实质性响应一览表</w:t>
      </w:r>
    </w:p>
    <w:p w14:paraId="2EC8E9A1">
      <w:pPr>
        <w:jc w:val="center"/>
        <w:rPr>
          <w:b/>
          <w:sz w:val="24"/>
          <w:highlight w:val="none"/>
        </w:rPr>
      </w:pPr>
    </w:p>
    <w:tbl>
      <w:tblPr>
        <w:tblStyle w:val="16"/>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44EA0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6E00E8F">
            <w:pPr>
              <w:rPr>
                <w:highlight w:val="none"/>
              </w:rPr>
            </w:pPr>
            <w:r>
              <w:rPr>
                <w:highlight w:val="none"/>
              </w:rPr>
              <w:t>序号</w:t>
            </w:r>
          </w:p>
        </w:tc>
        <w:tc>
          <w:tcPr>
            <w:tcW w:w="2076" w:type="dxa"/>
          </w:tcPr>
          <w:p w14:paraId="6B0056AD">
            <w:pPr>
              <w:rPr>
                <w:highlight w:val="none"/>
              </w:rPr>
            </w:pPr>
            <w:r>
              <w:rPr>
                <w:highlight w:val="none"/>
              </w:rPr>
              <w:t>实质性响应条款</w:t>
            </w:r>
          </w:p>
        </w:tc>
        <w:tc>
          <w:tcPr>
            <w:tcW w:w="2076" w:type="dxa"/>
          </w:tcPr>
          <w:p w14:paraId="345BAEDD">
            <w:pPr>
              <w:rPr>
                <w:highlight w:val="none"/>
              </w:rPr>
            </w:pPr>
            <w:r>
              <w:rPr>
                <w:rFonts w:hint="default"/>
                <w:highlight w:val="none"/>
              </w:rPr>
              <w:t>比选</w:t>
            </w:r>
            <w:r>
              <w:rPr>
                <w:highlight w:val="none"/>
              </w:rPr>
              <w:t>人响应情况</w:t>
            </w:r>
          </w:p>
        </w:tc>
        <w:tc>
          <w:tcPr>
            <w:tcW w:w="2076" w:type="dxa"/>
          </w:tcPr>
          <w:p w14:paraId="08970FDD">
            <w:pPr>
              <w:rPr>
                <w:highlight w:val="none"/>
              </w:rPr>
            </w:pPr>
            <w:r>
              <w:rPr>
                <w:highlight w:val="none"/>
              </w:rPr>
              <w:t>差异</w:t>
            </w:r>
          </w:p>
        </w:tc>
      </w:tr>
      <w:tr w14:paraId="33E86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EFDF3E6">
            <w:pPr>
              <w:rPr>
                <w:highlight w:val="none"/>
              </w:rPr>
            </w:pPr>
            <w:r>
              <w:rPr>
                <w:highlight w:val="none"/>
              </w:rPr>
              <w:t>1</w:t>
            </w:r>
          </w:p>
        </w:tc>
        <w:tc>
          <w:tcPr>
            <w:tcW w:w="2076" w:type="dxa"/>
          </w:tcPr>
          <w:p w14:paraId="5D93E1A1">
            <w:pPr>
              <w:rPr>
                <w:highlight w:val="none"/>
              </w:rPr>
            </w:pPr>
          </w:p>
        </w:tc>
        <w:tc>
          <w:tcPr>
            <w:tcW w:w="2076" w:type="dxa"/>
          </w:tcPr>
          <w:p w14:paraId="7933F999">
            <w:pPr>
              <w:rPr>
                <w:highlight w:val="none"/>
              </w:rPr>
            </w:pPr>
          </w:p>
        </w:tc>
        <w:tc>
          <w:tcPr>
            <w:tcW w:w="2076" w:type="dxa"/>
          </w:tcPr>
          <w:p w14:paraId="1D9048DD">
            <w:pPr>
              <w:rPr>
                <w:highlight w:val="none"/>
              </w:rPr>
            </w:pPr>
          </w:p>
        </w:tc>
      </w:tr>
      <w:tr w14:paraId="1FE8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9E308D">
            <w:pPr>
              <w:rPr>
                <w:highlight w:val="none"/>
              </w:rPr>
            </w:pPr>
            <w:r>
              <w:rPr>
                <w:highlight w:val="none"/>
              </w:rPr>
              <w:t>2</w:t>
            </w:r>
          </w:p>
        </w:tc>
        <w:tc>
          <w:tcPr>
            <w:tcW w:w="2076" w:type="dxa"/>
          </w:tcPr>
          <w:p w14:paraId="1FE1CC58">
            <w:pPr>
              <w:rPr>
                <w:highlight w:val="none"/>
              </w:rPr>
            </w:pPr>
          </w:p>
        </w:tc>
        <w:tc>
          <w:tcPr>
            <w:tcW w:w="2076" w:type="dxa"/>
          </w:tcPr>
          <w:p w14:paraId="49617DB3">
            <w:pPr>
              <w:rPr>
                <w:highlight w:val="none"/>
              </w:rPr>
            </w:pPr>
          </w:p>
        </w:tc>
        <w:tc>
          <w:tcPr>
            <w:tcW w:w="2076" w:type="dxa"/>
          </w:tcPr>
          <w:p w14:paraId="7D7C12CD">
            <w:pPr>
              <w:rPr>
                <w:highlight w:val="none"/>
              </w:rPr>
            </w:pPr>
          </w:p>
        </w:tc>
      </w:tr>
      <w:tr w14:paraId="70CAE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798F90D">
            <w:pPr>
              <w:rPr>
                <w:highlight w:val="none"/>
              </w:rPr>
            </w:pPr>
            <w:r>
              <w:rPr>
                <w:highlight w:val="none"/>
              </w:rPr>
              <w:t>3</w:t>
            </w:r>
          </w:p>
        </w:tc>
        <w:tc>
          <w:tcPr>
            <w:tcW w:w="2076" w:type="dxa"/>
          </w:tcPr>
          <w:p w14:paraId="46BF7222">
            <w:pPr>
              <w:rPr>
                <w:highlight w:val="none"/>
              </w:rPr>
            </w:pPr>
          </w:p>
        </w:tc>
        <w:tc>
          <w:tcPr>
            <w:tcW w:w="2076" w:type="dxa"/>
          </w:tcPr>
          <w:p w14:paraId="740D6887">
            <w:pPr>
              <w:rPr>
                <w:highlight w:val="none"/>
              </w:rPr>
            </w:pPr>
          </w:p>
        </w:tc>
        <w:tc>
          <w:tcPr>
            <w:tcW w:w="2076" w:type="dxa"/>
          </w:tcPr>
          <w:p w14:paraId="5AB2DB09">
            <w:pPr>
              <w:rPr>
                <w:highlight w:val="none"/>
              </w:rPr>
            </w:pPr>
          </w:p>
        </w:tc>
      </w:tr>
      <w:tr w14:paraId="41475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5446C56">
            <w:pPr>
              <w:rPr>
                <w:highlight w:val="none"/>
              </w:rPr>
            </w:pPr>
            <w:r>
              <w:rPr>
                <w:highlight w:val="none"/>
              </w:rPr>
              <w:t>4</w:t>
            </w:r>
          </w:p>
        </w:tc>
        <w:tc>
          <w:tcPr>
            <w:tcW w:w="2076" w:type="dxa"/>
          </w:tcPr>
          <w:p w14:paraId="05A2A4FA">
            <w:pPr>
              <w:rPr>
                <w:highlight w:val="none"/>
              </w:rPr>
            </w:pPr>
          </w:p>
        </w:tc>
        <w:tc>
          <w:tcPr>
            <w:tcW w:w="2076" w:type="dxa"/>
          </w:tcPr>
          <w:p w14:paraId="5505E9D4">
            <w:pPr>
              <w:rPr>
                <w:highlight w:val="none"/>
              </w:rPr>
            </w:pPr>
          </w:p>
        </w:tc>
        <w:tc>
          <w:tcPr>
            <w:tcW w:w="2076" w:type="dxa"/>
          </w:tcPr>
          <w:p w14:paraId="242DFBCC">
            <w:pPr>
              <w:rPr>
                <w:highlight w:val="none"/>
              </w:rPr>
            </w:pPr>
          </w:p>
        </w:tc>
      </w:tr>
      <w:tr w14:paraId="7DF2A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2D4DF96">
            <w:pPr>
              <w:rPr>
                <w:highlight w:val="none"/>
              </w:rPr>
            </w:pPr>
            <w:r>
              <w:rPr>
                <w:highlight w:val="none"/>
              </w:rPr>
              <w:t>…</w:t>
            </w:r>
          </w:p>
        </w:tc>
        <w:tc>
          <w:tcPr>
            <w:tcW w:w="2076" w:type="dxa"/>
          </w:tcPr>
          <w:p w14:paraId="5E9C5C93">
            <w:pPr>
              <w:rPr>
                <w:highlight w:val="none"/>
              </w:rPr>
            </w:pPr>
          </w:p>
        </w:tc>
        <w:tc>
          <w:tcPr>
            <w:tcW w:w="2076" w:type="dxa"/>
          </w:tcPr>
          <w:p w14:paraId="7F2ECF22">
            <w:pPr>
              <w:rPr>
                <w:highlight w:val="none"/>
              </w:rPr>
            </w:pPr>
          </w:p>
        </w:tc>
        <w:tc>
          <w:tcPr>
            <w:tcW w:w="2076" w:type="dxa"/>
          </w:tcPr>
          <w:p w14:paraId="6D602323">
            <w:pPr>
              <w:rPr>
                <w:highlight w:val="none"/>
              </w:rPr>
            </w:pPr>
          </w:p>
        </w:tc>
      </w:tr>
      <w:tr w14:paraId="2B4B6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7270BD">
            <w:pPr>
              <w:rPr>
                <w:highlight w:val="none"/>
              </w:rPr>
            </w:pPr>
            <w:r>
              <w:rPr>
                <w:highlight w:val="none"/>
              </w:rPr>
              <w:t>…</w:t>
            </w:r>
          </w:p>
        </w:tc>
        <w:tc>
          <w:tcPr>
            <w:tcW w:w="2076" w:type="dxa"/>
          </w:tcPr>
          <w:p w14:paraId="62BBE087">
            <w:pPr>
              <w:rPr>
                <w:highlight w:val="none"/>
              </w:rPr>
            </w:pPr>
          </w:p>
        </w:tc>
        <w:tc>
          <w:tcPr>
            <w:tcW w:w="2076" w:type="dxa"/>
          </w:tcPr>
          <w:p w14:paraId="10811721">
            <w:pPr>
              <w:rPr>
                <w:highlight w:val="none"/>
              </w:rPr>
            </w:pPr>
          </w:p>
        </w:tc>
        <w:tc>
          <w:tcPr>
            <w:tcW w:w="2076" w:type="dxa"/>
          </w:tcPr>
          <w:p w14:paraId="736D7157">
            <w:pPr>
              <w:rPr>
                <w:highlight w:val="none"/>
              </w:rPr>
            </w:pPr>
          </w:p>
        </w:tc>
      </w:tr>
    </w:tbl>
    <w:p w14:paraId="6A4184E8">
      <w:pPr>
        <w:ind w:firstLine="480"/>
        <w:rPr>
          <w:highlight w:val="none"/>
        </w:rPr>
      </w:pPr>
      <w:r>
        <w:rPr>
          <w:highlight w:val="none"/>
        </w:rPr>
        <w:t>说明：</w:t>
      </w:r>
    </w:p>
    <w:p w14:paraId="31E67ACC">
      <w:pPr>
        <w:ind w:firstLine="480"/>
        <w:rPr>
          <w:highlight w:val="none"/>
        </w:rPr>
      </w:pPr>
      <w:r>
        <w:rPr>
          <w:highlight w:val="none"/>
        </w:rPr>
        <w:t>1.实质性响应条款一览表后续内容请根据采购</w:t>
      </w:r>
      <w:r>
        <w:rPr>
          <w:rFonts w:hint="default"/>
          <w:highlight w:val="none"/>
        </w:rPr>
        <w:t>文件</w:t>
      </w:r>
      <w:r>
        <w:rPr>
          <w:highlight w:val="none"/>
        </w:rPr>
        <w:t>★号条款详细列举</w:t>
      </w:r>
    </w:p>
    <w:p w14:paraId="34DA04EB">
      <w:pPr>
        <w:ind w:firstLine="480"/>
        <w:rPr>
          <w:highlight w:val="none"/>
        </w:rPr>
      </w:pPr>
      <w:r>
        <w:rPr>
          <w:highlight w:val="none"/>
        </w:rPr>
        <w:t>2.本表所列条款必须一一予以响应，“</w:t>
      </w:r>
      <w:r>
        <w:rPr>
          <w:rFonts w:hint="default"/>
          <w:highlight w:val="none"/>
        </w:rPr>
        <w:t>比选</w:t>
      </w:r>
      <w:r>
        <w:rPr>
          <w:highlight w:val="none"/>
        </w:rPr>
        <w:t>人响应情况”一栏应填写具体的响应内容，有差异的要具体说明。</w:t>
      </w:r>
    </w:p>
    <w:p w14:paraId="63A93408">
      <w:pPr>
        <w:ind w:firstLine="480"/>
        <w:rPr>
          <w:highlight w:val="none"/>
        </w:rPr>
      </w:pPr>
      <w:r>
        <w:rPr>
          <w:highlight w:val="none"/>
        </w:rPr>
        <w:t>3.请</w:t>
      </w:r>
      <w:r>
        <w:rPr>
          <w:rFonts w:hint="default"/>
          <w:highlight w:val="none"/>
        </w:rPr>
        <w:t>比选</w:t>
      </w:r>
      <w:r>
        <w:rPr>
          <w:highlight w:val="none"/>
        </w:rPr>
        <w:t>人认真填写本表内容，如填写错误将可能导致</w:t>
      </w:r>
      <w:r>
        <w:rPr>
          <w:rFonts w:hint="default"/>
          <w:highlight w:val="none"/>
        </w:rPr>
        <w:t>比选</w:t>
      </w:r>
      <w:r>
        <w:rPr>
          <w:highlight w:val="none"/>
        </w:rPr>
        <w:t>无效。</w:t>
      </w:r>
    </w:p>
    <w:p w14:paraId="3FE5A22A">
      <w:pPr>
        <w:pStyle w:val="27"/>
        <w:rPr>
          <w:rFonts w:hint="default" w:ascii="Times New Roman" w:hAnsi="Times New Roman"/>
          <w:highlight w:val="none"/>
        </w:rPr>
      </w:pPr>
    </w:p>
    <w:p w14:paraId="0DA81F07">
      <w:pPr>
        <w:pStyle w:val="27"/>
        <w:rPr>
          <w:rFonts w:hint="default" w:ascii="Times New Roman" w:hAnsi="Times New Roman"/>
          <w:highlight w:val="none"/>
        </w:rPr>
      </w:pPr>
    </w:p>
    <w:p w14:paraId="0F1833A8">
      <w:pPr>
        <w:pStyle w:val="27"/>
        <w:rPr>
          <w:rFonts w:hint="default" w:ascii="Times New Roman" w:hAnsi="Times New Roman"/>
          <w:highlight w:val="none"/>
        </w:rPr>
      </w:pPr>
    </w:p>
    <w:p w14:paraId="24E05247">
      <w:pPr>
        <w:pStyle w:val="27"/>
        <w:rPr>
          <w:rFonts w:hint="default" w:ascii="Times New Roman" w:hAnsi="Times New Roman"/>
          <w:b/>
          <w:sz w:val="24"/>
          <w:szCs w:val="24"/>
          <w:highlight w:val="none"/>
        </w:rPr>
      </w:pPr>
      <w:r>
        <w:rPr>
          <w:rFonts w:hint="default" w:ascii="Times New Roman" w:hAnsi="Times New Roman"/>
          <w:highlight w:val="none"/>
        </w:rPr>
        <w:t>附件</w:t>
      </w:r>
      <w:r>
        <w:rPr>
          <w:rFonts w:hint="eastAsia" w:ascii="Times New Roman" w:hAnsi="Times New Roman"/>
          <w:highlight w:val="none"/>
          <w:lang w:val="en-US" w:eastAsia="zh-CN"/>
        </w:rPr>
        <w:t>6</w:t>
      </w:r>
      <w:r>
        <w:rPr>
          <w:rFonts w:hint="default" w:ascii="Times New Roman" w:hAnsi="Times New Roman"/>
          <w:highlight w:val="none"/>
        </w:rPr>
        <w:t>：</w:t>
      </w:r>
    </w:p>
    <w:p w14:paraId="111AC112">
      <w:pPr>
        <w:pStyle w:val="27"/>
        <w:rPr>
          <w:rFonts w:hint="default" w:ascii="Times New Roman" w:hAnsi="Times New Roman"/>
          <w:b/>
          <w:sz w:val="24"/>
          <w:szCs w:val="24"/>
          <w:highlight w:val="none"/>
        </w:rPr>
      </w:pPr>
    </w:p>
    <w:p w14:paraId="6D16643B">
      <w:pPr>
        <w:pStyle w:val="27"/>
        <w:ind w:firstLine="3373" w:firstLineChars="1400"/>
        <w:rPr>
          <w:rFonts w:hint="default" w:ascii="Times New Roman" w:hAnsi="Times New Roman" w:cs="Times New Roman"/>
          <w:bCs/>
          <w:sz w:val="24"/>
          <w:szCs w:val="24"/>
          <w:highlight w:val="none"/>
        </w:rPr>
      </w:pPr>
      <w:r>
        <w:rPr>
          <w:rFonts w:hint="default" w:ascii="Times New Roman" w:hAnsi="Times New Roman"/>
          <w:b/>
          <w:sz w:val="24"/>
          <w:szCs w:val="24"/>
          <w:highlight w:val="none"/>
        </w:rPr>
        <w:t>授权委托证明书</w:t>
      </w:r>
    </w:p>
    <w:p w14:paraId="2659790D">
      <w:pPr>
        <w:pStyle w:val="31"/>
        <w:spacing w:line="360" w:lineRule="auto"/>
        <w:ind w:firstLine="424" w:firstLineChars="177"/>
        <w:rPr>
          <w:rFonts w:hint="default" w:ascii="Times New Roman" w:hAnsi="Times New Roman"/>
          <w:bCs/>
          <w:sz w:val="24"/>
          <w:szCs w:val="24"/>
          <w:highlight w:val="none"/>
        </w:rPr>
      </w:pPr>
      <w:r>
        <w:rPr>
          <w:rFonts w:hint="default" w:ascii="Times New Roman" w:hAnsi="Times New Roman"/>
          <w:bCs/>
          <w:sz w:val="24"/>
          <w:szCs w:val="24"/>
          <w:highlight w:val="none"/>
        </w:rPr>
        <w:t>兹授权</w:t>
      </w:r>
      <w:r>
        <w:rPr>
          <w:rFonts w:ascii="Times New Roman" w:hAnsi="Times New Roman"/>
          <w:bCs/>
          <w:sz w:val="24"/>
          <w:szCs w:val="24"/>
          <w:highlight w:val="none"/>
          <w:u w:val="single"/>
        </w:rPr>
        <w:t xml:space="preserve">                  </w:t>
      </w:r>
      <w:r>
        <w:rPr>
          <w:rFonts w:hint="default" w:ascii="Times New Roman" w:hAnsi="Times New Roman"/>
          <w:bCs/>
          <w:sz w:val="24"/>
          <w:szCs w:val="24"/>
          <w:highlight w:val="none"/>
        </w:rPr>
        <w:t>（委托代理人姓名）为我方委托代理人，其权限是：</w:t>
      </w:r>
      <w:r>
        <w:rPr>
          <w:rFonts w:hint="default" w:ascii="Times New Roman" w:hAnsi="Times New Roman"/>
          <w:sz w:val="24"/>
          <w:szCs w:val="24"/>
          <w:highlight w:val="none"/>
        </w:rPr>
        <w:t>办理广州市老人院组织的“        ”</w:t>
      </w:r>
      <w:r>
        <w:rPr>
          <w:rFonts w:ascii="Times New Roman" w:hAnsi="Times New Roman"/>
          <w:sz w:val="24"/>
          <w:szCs w:val="24"/>
          <w:highlight w:val="none"/>
        </w:rPr>
        <w:t xml:space="preserve"> (项目编号：</w:t>
      </w:r>
      <w:r>
        <w:rPr>
          <w:rFonts w:hint="default" w:ascii="Times New Roman" w:hAnsi="Times New Roman" w:cs="Times New Roman"/>
          <w:sz w:val="24"/>
          <w:szCs w:val="24"/>
          <w:highlight w:val="none"/>
        </w:rPr>
        <w:t xml:space="preserve">     </w:t>
      </w:r>
      <w:r>
        <w:rPr>
          <w:rFonts w:ascii="Times New Roman" w:hAnsi="Times New Roman"/>
          <w:sz w:val="24"/>
          <w:szCs w:val="24"/>
          <w:highlight w:val="none"/>
        </w:rPr>
        <w:t>)的</w:t>
      </w:r>
      <w:r>
        <w:rPr>
          <w:rFonts w:hint="default" w:ascii="Times New Roman" w:hAnsi="Times New Roman"/>
          <w:sz w:val="24"/>
          <w:szCs w:val="24"/>
          <w:highlight w:val="none"/>
        </w:rPr>
        <w:t>比选</w:t>
      </w:r>
      <w:r>
        <w:rPr>
          <w:rFonts w:ascii="Times New Roman" w:hAnsi="Times New Roman"/>
          <w:sz w:val="24"/>
          <w:szCs w:val="24"/>
          <w:highlight w:val="none"/>
        </w:rPr>
        <w:t>事宜。</w:t>
      </w:r>
      <w:r>
        <w:rPr>
          <w:rFonts w:hint="default" w:ascii="Times New Roman" w:hAnsi="Times New Roman"/>
          <w:sz w:val="24"/>
          <w:szCs w:val="24"/>
          <w:highlight w:val="none"/>
          <w:lang w:val="en-GB"/>
        </w:rPr>
        <w:t>本</w:t>
      </w:r>
      <w:r>
        <w:rPr>
          <w:rFonts w:hint="default" w:ascii="Times New Roman" w:hAnsi="Times New Roman"/>
          <w:sz w:val="24"/>
          <w:szCs w:val="24"/>
          <w:highlight w:val="none"/>
        </w:rPr>
        <w:t>授权书</w:t>
      </w:r>
      <w:r>
        <w:rPr>
          <w:rFonts w:hint="default" w:ascii="Times New Roman" w:hAnsi="Times New Roman"/>
          <w:sz w:val="24"/>
          <w:szCs w:val="24"/>
          <w:highlight w:val="none"/>
          <w:lang w:val="en-GB"/>
        </w:rPr>
        <w:t>有效期与我方响应文件中标注的响应有效期相同。</w:t>
      </w:r>
    </w:p>
    <w:p w14:paraId="24AE4574">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附：代理人性别：</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年龄：</w:t>
      </w:r>
      <w:r>
        <w:rPr>
          <w:rFonts w:ascii="Times New Roman" w:hAnsi="Times New Roman"/>
          <w:sz w:val="24"/>
          <w:szCs w:val="24"/>
          <w:highlight w:val="none"/>
          <w:u w:val="single"/>
        </w:rPr>
        <w:t xml:space="preserve">     </w:t>
      </w:r>
      <w:r>
        <w:rPr>
          <w:rFonts w:ascii="Times New Roman" w:hAnsi="Times New Roman"/>
          <w:sz w:val="24"/>
          <w:szCs w:val="24"/>
          <w:highlight w:val="none"/>
        </w:rPr>
        <w:t xml:space="preserve">   职务：</w:t>
      </w:r>
      <w:r>
        <w:rPr>
          <w:rFonts w:ascii="Times New Roman" w:hAnsi="Times New Roman"/>
          <w:sz w:val="24"/>
          <w:szCs w:val="24"/>
          <w:highlight w:val="none"/>
          <w:u w:val="single"/>
        </w:rPr>
        <w:t xml:space="preserve">               </w:t>
      </w:r>
    </w:p>
    <w:p w14:paraId="473492FE">
      <w:pPr>
        <w:pStyle w:val="31"/>
        <w:spacing w:line="360" w:lineRule="auto"/>
        <w:ind w:firstLine="480" w:firstLineChars="200"/>
        <w:rPr>
          <w:rFonts w:hint="default" w:ascii="Times New Roman" w:hAnsi="Times New Roman"/>
          <w:sz w:val="24"/>
          <w:szCs w:val="24"/>
          <w:highlight w:val="none"/>
          <w:u w:val="single"/>
        </w:rPr>
      </w:pPr>
      <w:r>
        <w:rPr>
          <w:rFonts w:hint="default" w:ascii="Times New Roman" w:hAnsi="Times New Roman"/>
          <w:sz w:val="24"/>
          <w:szCs w:val="24"/>
          <w:highlight w:val="none"/>
        </w:rPr>
        <w:t>　　身份证号码：</w:t>
      </w:r>
      <w:r>
        <w:rPr>
          <w:rFonts w:ascii="Times New Roman" w:hAnsi="Times New Roman"/>
          <w:sz w:val="24"/>
          <w:szCs w:val="24"/>
          <w:highlight w:val="none"/>
          <w:u w:val="single"/>
        </w:rPr>
        <w:t xml:space="preserve">                     </w:t>
      </w:r>
    </w:p>
    <w:p w14:paraId="16663D4C">
      <w:pPr>
        <w:pStyle w:val="10"/>
        <w:ind w:firstLine="480"/>
        <w:rPr>
          <w:rFonts w:hint="default" w:ascii="Times New Roman" w:hAnsi="Times New Roman" w:cs="Times New Roman"/>
          <w:sz w:val="24"/>
          <w:szCs w:val="24"/>
          <w:highlight w:val="none"/>
        </w:rPr>
      </w:pPr>
    </w:p>
    <w:p w14:paraId="303CA642">
      <w:pPr>
        <w:pStyle w:val="10"/>
        <w:spacing w:line="360" w:lineRule="auto"/>
        <w:ind w:left="3400" w:leftChars="1619"/>
        <w:rPr>
          <w:rFonts w:hint="default" w:ascii="Times New Roman" w:hAnsi="Times New Roman" w:cs="Times New Roman"/>
          <w:sz w:val="24"/>
          <w:szCs w:val="24"/>
          <w:highlight w:val="none"/>
        </w:rPr>
      </w:pPr>
    </w:p>
    <w:p w14:paraId="4ECF257C">
      <w:pPr>
        <w:pStyle w:val="10"/>
        <w:tabs>
          <w:tab w:val="left" w:pos="7488"/>
        </w:tabs>
        <w:spacing w:line="360" w:lineRule="auto"/>
        <w:ind w:firstLine="5520" w:firstLineChars="230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比选申请人</w:t>
      </w:r>
      <w:r>
        <w:rPr>
          <w:rFonts w:hint="default" w:ascii="Times New Roman" w:hAnsi="Times New Roman" w:cs="Times New Roman"/>
          <w:sz w:val="24"/>
          <w:szCs w:val="24"/>
          <w:highlight w:val="none"/>
        </w:rPr>
        <w:t>：（盖章）</w:t>
      </w:r>
    </w:p>
    <w:p w14:paraId="3828D3DD">
      <w:pPr>
        <w:pStyle w:val="10"/>
        <w:wordWrap w:val="0"/>
        <w:spacing w:line="360" w:lineRule="auto"/>
        <w:ind w:left="3400" w:leftChars="1619"/>
        <w:jc w:val="right"/>
        <w:rPr>
          <w:rFonts w:hint="default" w:ascii="Times New Roman" w:hAnsi="Times New Roman" w:cs="Times New Roman"/>
          <w:sz w:val="24"/>
          <w:szCs w:val="24"/>
          <w:highlight w:val="none"/>
        </w:rPr>
      </w:pPr>
      <w:r>
        <w:rPr>
          <w:rFonts w:ascii="Times New Roman" w:hAnsi="Times New Roman" w:cs="Times New Roman"/>
          <w:sz w:val="24"/>
          <w:szCs w:val="24"/>
          <w:highlight w:val="none"/>
        </w:rPr>
        <w:t xml:space="preserve">20  </w:t>
      </w:r>
      <w:r>
        <w:rPr>
          <w:rFonts w:hint="default" w:ascii="Times New Roman" w:hAnsi="Times New Roman" w:cs="Times New Roman"/>
          <w:sz w:val="24"/>
          <w:szCs w:val="24"/>
          <w:highlight w:val="none"/>
        </w:rPr>
        <w:t>年</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月</w:t>
      </w:r>
      <w:r>
        <w:rPr>
          <w:rFonts w:ascii="Times New Roman" w:hAnsi="Times New Roman" w:cs="Times New Roman"/>
          <w:sz w:val="24"/>
          <w:szCs w:val="24"/>
          <w:highlight w:val="none"/>
        </w:rPr>
        <w:t xml:space="preserve">   </w:t>
      </w:r>
      <w:r>
        <w:rPr>
          <w:rFonts w:hint="default" w:ascii="Times New Roman" w:hAnsi="Times New Roman" w:cs="Times New Roman"/>
          <w:sz w:val="24"/>
          <w:szCs w:val="24"/>
          <w:highlight w:val="none"/>
        </w:rPr>
        <w:t>日</w:t>
      </w:r>
    </w:p>
    <w:p w14:paraId="27AF8BD2">
      <w:pPr>
        <w:pStyle w:val="10"/>
        <w:jc w:val="right"/>
        <w:rPr>
          <w:rFonts w:hint="default" w:ascii="Times New Roman" w:hAnsi="Times New Roman" w:cs="Times New Roman"/>
          <w:sz w:val="24"/>
          <w:szCs w:val="24"/>
          <w:highlight w:val="none"/>
        </w:rPr>
      </w:pPr>
    </w:p>
    <w:p w14:paraId="4AFA0E4E">
      <w:pPr>
        <w:pStyle w:val="10"/>
        <w:spacing w:line="460" w:lineRule="exact"/>
        <w:ind w:left="720" w:hanging="720" w:hangingChars="300"/>
        <w:rPr>
          <w:rFonts w:hint="default" w:ascii="Times New Roman" w:hAnsi="Times New Roman" w:cs="Times New Roman"/>
          <w:sz w:val="24"/>
          <w:szCs w:val="24"/>
          <w:highlight w:val="none"/>
          <w:lang w:val="zh-CN"/>
        </w:rPr>
      </w:pPr>
      <w:r>
        <w:rPr>
          <w:rFonts w:hint="default" w:ascii="Times New Roman" w:hAnsi="Times New Roman" w:cs="Times New Roman"/>
          <w:sz w:val="24"/>
          <w:szCs w:val="24"/>
          <w:highlight w:val="none"/>
          <w:lang w:val="zh-CN"/>
        </w:rPr>
        <w:t>说明：</w:t>
      </w:r>
      <w:r>
        <w:rPr>
          <w:rFonts w:ascii="Times New Roman" w:hAnsi="Times New Roman" w:cs="Times New Roman"/>
          <w:sz w:val="24"/>
          <w:szCs w:val="24"/>
          <w:highlight w:val="none"/>
          <w:lang w:val="zh-CN"/>
        </w:rPr>
        <w:t>法定代表人亲自</w:t>
      </w:r>
      <w:r>
        <w:rPr>
          <w:rFonts w:hint="default" w:ascii="Times New Roman" w:hAnsi="Times New Roman" w:cs="Times New Roman"/>
          <w:sz w:val="24"/>
          <w:szCs w:val="24"/>
          <w:highlight w:val="none"/>
          <w:lang w:val="zh-CN"/>
        </w:rPr>
        <w:t>办理</w:t>
      </w:r>
      <w:r>
        <w:rPr>
          <w:rFonts w:hint="default" w:ascii="Times New Roman" w:hAnsi="Times New Roman" w:cs="Times New Roman"/>
          <w:sz w:val="24"/>
          <w:szCs w:val="24"/>
          <w:highlight w:val="none"/>
        </w:rPr>
        <w:t>比选</w:t>
      </w:r>
      <w:r>
        <w:rPr>
          <w:rFonts w:hint="default" w:ascii="Times New Roman" w:hAnsi="Times New Roman" w:cs="Times New Roman"/>
          <w:sz w:val="24"/>
          <w:szCs w:val="24"/>
          <w:highlight w:val="none"/>
          <w:lang w:val="zh-CN"/>
        </w:rPr>
        <w:t>事宜的，</w:t>
      </w:r>
      <w:r>
        <w:rPr>
          <w:rFonts w:ascii="Times New Roman" w:hAnsi="Times New Roman" w:cs="Times New Roman"/>
          <w:sz w:val="24"/>
          <w:szCs w:val="24"/>
          <w:highlight w:val="none"/>
          <w:lang w:val="zh-CN"/>
        </w:rPr>
        <w:t>无需提交本</w:t>
      </w:r>
      <w:r>
        <w:rPr>
          <w:rFonts w:hint="default" w:ascii="Times New Roman" w:hAnsi="Times New Roman" w:cs="Times New Roman"/>
          <w:sz w:val="24"/>
          <w:szCs w:val="24"/>
          <w:highlight w:val="none"/>
          <w:lang w:val="zh-CN"/>
        </w:rPr>
        <w:t>证明书</w:t>
      </w:r>
      <w:r>
        <w:rPr>
          <w:rFonts w:ascii="Times New Roman" w:hAnsi="Times New Roman" w:cs="Times New Roman"/>
          <w:sz w:val="24"/>
          <w:szCs w:val="24"/>
          <w:highlight w:val="none"/>
          <w:lang w:val="zh-CN"/>
        </w:rPr>
        <w:t>。</w:t>
      </w:r>
    </w:p>
    <w:p w14:paraId="2F3F7497">
      <w:pPr>
        <w:pStyle w:val="27"/>
        <w:rPr>
          <w:rFonts w:ascii="Times New Roman" w:hAnsi="Times New Roman"/>
          <w:highlight w:val="none"/>
        </w:rPr>
      </w:pPr>
    </w:p>
    <w:p w14:paraId="3D52303C">
      <w:pPr>
        <w:pStyle w:val="27"/>
        <w:rPr>
          <w:rFonts w:ascii="Times New Roman" w:hAnsi="Times New Roman"/>
          <w:highlight w:val="none"/>
        </w:rPr>
      </w:pPr>
    </w:p>
    <w:p w14:paraId="29D0E3E4">
      <w:pPr>
        <w:pStyle w:val="27"/>
        <w:rPr>
          <w:rFonts w:ascii="Times New Roman" w:hAnsi="Times New Roman"/>
          <w:highlight w:val="none"/>
        </w:rPr>
      </w:pPr>
    </w:p>
    <w:p w14:paraId="2DA1EF8F">
      <w:pPr>
        <w:pStyle w:val="27"/>
        <w:rPr>
          <w:rFonts w:hint="default" w:ascii="Times New Roman" w:hAnsi="Times New Roman"/>
          <w:highlight w:val="none"/>
        </w:rPr>
      </w:pPr>
    </w:p>
    <w:p w14:paraId="019BA649">
      <w:pPr>
        <w:pStyle w:val="27"/>
        <w:rPr>
          <w:rFonts w:hint="default" w:ascii="Times New Roman" w:hAnsi="Times New Roman"/>
          <w:highlight w:val="none"/>
        </w:rPr>
      </w:pPr>
    </w:p>
    <w:p w14:paraId="33AADADF">
      <w:pPr>
        <w:pStyle w:val="27"/>
        <w:rPr>
          <w:rFonts w:hint="default" w:ascii="Times New Roman" w:hAnsi="Times New Roman"/>
          <w:highlight w:val="none"/>
        </w:rPr>
      </w:pPr>
    </w:p>
    <w:p w14:paraId="0731DAED">
      <w:pPr>
        <w:pStyle w:val="27"/>
        <w:rPr>
          <w:rFonts w:hint="default" w:ascii="Times New Roman" w:hAnsi="Times New Roman"/>
          <w:highlight w:val="none"/>
        </w:rPr>
      </w:pPr>
    </w:p>
    <w:p w14:paraId="203F27B2">
      <w:pPr>
        <w:pStyle w:val="27"/>
        <w:rPr>
          <w:rFonts w:ascii="Times New Roman" w:hAnsi="Times New Roman"/>
          <w:highlight w:val="none"/>
        </w:rPr>
      </w:pPr>
      <w:r>
        <w:rPr>
          <w:rFonts w:hint="default" w:ascii="Times New Roman" w:hAnsi="Times New Roman"/>
          <w:highlight w:val="none"/>
        </w:rPr>
        <w:t>附件</w:t>
      </w:r>
      <w:r>
        <w:rPr>
          <w:rFonts w:hint="eastAsia" w:ascii="Times New Roman" w:hAnsi="Times New Roman"/>
          <w:highlight w:val="none"/>
          <w:lang w:val="en-US" w:eastAsia="zh-CN"/>
        </w:rPr>
        <w:t>7</w:t>
      </w:r>
      <w:r>
        <w:rPr>
          <w:rFonts w:hint="default" w:ascii="Times New Roman" w:hAnsi="Times New Roman"/>
          <w:highlight w:val="none"/>
        </w:rPr>
        <w:t>：</w:t>
      </w:r>
    </w:p>
    <w:p w14:paraId="222217E0">
      <w:pPr>
        <w:pStyle w:val="27"/>
        <w:rPr>
          <w:rFonts w:ascii="Times New Roman" w:hAnsi="Times New Roman"/>
          <w:highlight w:val="none"/>
        </w:rPr>
      </w:pPr>
    </w:p>
    <w:p w14:paraId="282D934D">
      <w:pPr>
        <w:ind w:firstLine="480"/>
        <w:rPr>
          <w:highlight w:val="none"/>
        </w:rPr>
      </w:pPr>
      <w:r>
        <w:rPr>
          <w:highlight w:val="none"/>
        </w:rPr>
        <w:t>（对于采购需求写明“提供承诺”的条款，</w:t>
      </w:r>
      <w:r>
        <w:rPr>
          <w:rFonts w:hint="default"/>
          <w:highlight w:val="none"/>
          <w:lang w:eastAsia="zh-CN"/>
        </w:rPr>
        <w:t>比选申请人</w:t>
      </w:r>
      <w:r>
        <w:rPr>
          <w:highlight w:val="none"/>
        </w:rPr>
        <w:t>可参照以下格式提供承诺）</w:t>
      </w:r>
    </w:p>
    <w:p w14:paraId="3C686944">
      <w:pPr>
        <w:jc w:val="center"/>
        <w:rPr>
          <w:highlight w:val="none"/>
        </w:rPr>
      </w:pPr>
      <w:r>
        <w:rPr>
          <w:b/>
          <w:sz w:val="24"/>
          <w:highlight w:val="none"/>
        </w:rPr>
        <w:t>承诺函</w:t>
      </w:r>
    </w:p>
    <w:p w14:paraId="69195F6D">
      <w:pPr>
        <w:rPr>
          <w:highlight w:val="none"/>
        </w:rPr>
      </w:pPr>
      <w:r>
        <w:rPr>
          <w:highlight w:val="none"/>
        </w:rPr>
        <w:t>致：广州市老人院</w:t>
      </w:r>
    </w:p>
    <w:p w14:paraId="689DA6A4">
      <w:pPr>
        <w:ind w:firstLine="420" w:firstLineChars="200"/>
        <w:rPr>
          <w:highlight w:val="none"/>
        </w:rPr>
      </w:pPr>
      <w:r>
        <w:rPr>
          <w:highlight w:val="none"/>
        </w:rPr>
        <w:t>对于__________________项目（项目编号：__________________），我方郑重承诺如下：</w:t>
      </w:r>
    </w:p>
    <w:p w14:paraId="029C4C3A">
      <w:pPr>
        <w:ind w:firstLine="480"/>
        <w:rPr>
          <w:highlight w:val="none"/>
        </w:rPr>
      </w:pPr>
      <w:r>
        <w:rPr>
          <w:highlight w:val="none"/>
        </w:rPr>
        <w:t>如中</w:t>
      </w:r>
      <w:r>
        <w:rPr>
          <w:rFonts w:hint="default"/>
          <w:highlight w:val="none"/>
        </w:rPr>
        <w:t>选</w:t>
      </w:r>
      <w:r>
        <w:rPr>
          <w:highlight w:val="none"/>
        </w:rPr>
        <w:t>，我方承诺严格落实采购文件以下条款：(建议逐条复制采购文件相关条款原文)</w:t>
      </w:r>
    </w:p>
    <w:p w14:paraId="6D2329B9">
      <w:pPr>
        <w:ind w:firstLine="480"/>
        <w:rPr>
          <w:highlight w:val="none"/>
        </w:rPr>
      </w:pPr>
      <w:r>
        <w:rPr>
          <w:highlight w:val="none"/>
        </w:rPr>
        <w:t>（一）星号条款</w:t>
      </w:r>
    </w:p>
    <w:p w14:paraId="57EAE467">
      <w:pPr>
        <w:ind w:firstLine="480"/>
        <w:rPr>
          <w:highlight w:val="none"/>
        </w:rPr>
      </w:pPr>
      <w:r>
        <w:rPr>
          <w:highlight w:val="none"/>
        </w:rPr>
        <w:t>1.</w:t>
      </w:r>
    </w:p>
    <w:p w14:paraId="16F83287">
      <w:pPr>
        <w:ind w:firstLine="480"/>
        <w:rPr>
          <w:highlight w:val="none"/>
        </w:rPr>
      </w:pPr>
      <w:r>
        <w:rPr>
          <w:highlight w:val="none"/>
        </w:rPr>
        <w:t>2.</w:t>
      </w:r>
    </w:p>
    <w:p w14:paraId="36991E5B">
      <w:pPr>
        <w:ind w:firstLine="480"/>
        <w:rPr>
          <w:highlight w:val="none"/>
        </w:rPr>
      </w:pPr>
      <w:r>
        <w:rPr>
          <w:highlight w:val="none"/>
        </w:rPr>
        <w:t>.........</w:t>
      </w:r>
    </w:p>
    <w:p w14:paraId="4368E68A">
      <w:pPr>
        <w:ind w:firstLine="480"/>
        <w:rPr>
          <w:highlight w:val="none"/>
        </w:rPr>
      </w:pPr>
      <w:r>
        <w:rPr>
          <w:highlight w:val="none"/>
        </w:rPr>
        <w:t>（二）三角号条款</w:t>
      </w:r>
    </w:p>
    <w:p w14:paraId="44DEF1F2">
      <w:pPr>
        <w:ind w:firstLine="480"/>
        <w:rPr>
          <w:highlight w:val="none"/>
        </w:rPr>
      </w:pPr>
      <w:r>
        <w:rPr>
          <w:highlight w:val="none"/>
        </w:rPr>
        <w:t>1.</w:t>
      </w:r>
    </w:p>
    <w:p w14:paraId="75A286F1">
      <w:pPr>
        <w:ind w:firstLine="480"/>
        <w:rPr>
          <w:highlight w:val="none"/>
        </w:rPr>
      </w:pPr>
      <w:r>
        <w:rPr>
          <w:highlight w:val="none"/>
        </w:rPr>
        <w:t>2.</w:t>
      </w:r>
    </w:p>
    <w:p w14:paraId="414AC6DF">
      <w:pPr>
        <w:ind w:firstLine="480"/>
        <w:rPr>
          <w:highlight w:val="none"/>
        </w:rPr>
      </w:pPr>
      <w:r>
        <w:rPr>
          <w:highlight w:val="none"/>
        </w:rPr>
        <w:t>.........</w:t>
      </w:r>
    </w:p>
    <w:p w14:paraId="77E27463">
      <w:pPr>
        <w:ind w:firstLine="480"/>
        <w:rPr>
          <w:highlight w:val="none"/>
        </w:rPr>
      </w:pPr>
      <w:r>
        <w:rPr>
          <w:highlight w:val="none"/>
        </w:rPr>
        <w:t>（三）非星号、非三角号条款</w:t>
      </w:r>
    </w:p>
    <w:p w14:paraId="05566CD7">
      <w:pPr>
        <w:ind w:firstLine="480"/>
        <w:rPr>
          <w:highlight w:val="none"/>
        </w:rPr>
      </w:pPr>
      <w:r>
        <w:rPr>
          <w:highlight w:val="none"/>
        </w:rPr>
        <w:t>1.</w:t>
      </w:r>
    </w:p>
    <w:p w14:paraId="11B25311">
      <w:pPr>
        <w:ind w:firstLine="480"/>
        <w:rPr>
          <w:highlight w:val="none"/>
        </w:rPr>
      </w:pPr>
      <w:r>
        <w:rPr>
          <w:highlight w:val="none"/>
        </w:rPr>
        <w:t>2.</w:t>
      </w:r>
    </w:p>
    <w:p w14:paraId="2F82EA01">
      <w:pPr>
        <w:ind w:firstLine="480"/>
        <w:rPr>
          <w:highlight w:val="none"/>
        </w:rPr>
      </w:pPr>
      <w:r>
        <w:rPr>
          <w:highlight w:val="none"/>
        </w:rPr>
        <w:t>.........</w:t>
      </w:r>
    </w:p>
    <w:p w14:paraId="0952D963">
      <w:pPr>
        <w:ind w:firstLine="480"/>
        <w:rPr>
          <w:highlight w:val="none"/>
        </w:rPr>
      </w:pPr>
      <w:r>
        <w:rPr>
          <w:highlight w:val="none"/>
        </w:rPr>
        <w:t>特此承诺。</w:t>
      </w:r>
    </w:p>
    <w:p w14:paraId="5CCC4B1C">
      <w:pPr>
        <w:rPr>
          <w:highlight w:val="none"/>
        </w:rPr>
      </w:pPr>
      <w:r>
        <w:rPr>
          <w:highlight w:val="none"/>
        </w:rPr>
        <w:t xml:space="preserve"> </w:t>
      </w:r>
      <w:r>
        <w:rPr>
          <w:rFonts w:hint="default"/>
          <w:highlight w:val="none"/>
        </w:rPr>
        <w:t xml:space="preserve">                                              </w:t>
      </w:r>
      <w:r>
        <w:rPr>
          <w:rFonts w:hint="default"/>
          <w:highlight w:val="none"/>
          <w:lang w:eastAsia="zh-CN"/>
        </w:rPr>
        <w:t>比选申请人</w:t>
      </w:r>
      <w:r>
        <w:rPr>
          <w:highlight w:val="none"/>
        </w:rPr>
        <w:t>名称（盖章）：___________</w:t>
      </w:r>
    </w:p>
    <w:p w14:paraId="36916F7B">
      <w:pPr>
        <w:ind w:firstLine="5250" w:firstLineChars="2500"/>
        <w:rPr>
          <w:highlight w:val="none"/>
        </w:rPr>
      </w:pPr>
      <w:r>
        <w:rPr>
          <w:highlight w:val="none"/>
        </w:rPr>
        <w:t>日期： 年 月 日</w:t>
      </w:r>
    </w:p>
    <w:p w14:paraId="6C8B8FD5">
      <w:pPr>
        <w:rPr>
          <w:highlight w:val="none"/>
        </w:rPr>
      </w:pPr>
    </w:p>
    <w:p w14:paraId="3F13ACEE">
      <w:pPr>
        <w:rPr>
          <w:rFonts w:hint="default"/>
          <w:highlight w:val="none"/>
        </w:rPr>
      </w:pPr>
    </w:p>
    <w:p w14:paraId="2D7BA853">
      <w:pPr>
        <w:rPr>
          <w:highlight w:val="none"/>
        </w:rPr>
      </w:pPr>
      <w:r>
        <w:rPr>
          <w:rFonts w:hint="default"/>
          <w:highlight w:val="none"/>
        </w:rPr>
        <w:t>附件</w:t>
      </w:r>
      <w:r>
        <w:rPr>
          <w:rFonts w:hint="eastAsia"/>
          <w:highlight w:val="none"/>
          <w:lang w:val="en-US" w:eastAsia="zh-CN"/>
        </w:rPr>
        <w:t>8</w:t>
      </w:r>
      <w:r>
        <w:rPr>
          <w:rFonts w:hint="default"/>
          <w:highlight w:val="none"/>
        </w:rPr>
        <w:t>：</w:t>
      </w:r>
    </w:p>
    <w:p w14:paraId="1A839FB3">
      <w:pPr>
        <w:ind w:firstLine="480"/>
        <w:rPr>
          <w:highlight w:val="none"/>
        </w:rPr>
      </w:pPr>
      <w:r>
        <w:rPr>
          <w:highlight w:val="none"/>
        </w:rPr>
        <w:t>（以下格式文件由</w:t>
      </w:r>
      <w:r>
        <w:rPr>
          <w:rFonts w:hint="default"/>
          <w:highlight w:val="none"/>
          <w:lang w:eastAsia="zh-CN"/>
        </w:rPr>
        <w:t>比选申请人</w:t>
      </w:r>
      <w:r>
        <w:rPr>
          <w:highlight w:val="none"/>
        </w:rPr>
        <w:t>根据需要选用）</w:t>
      </w:r>
    </w:p>
    <w:p w14:paraId="5C089C1C">
      <w:pPr>
        <w:jc w:val="center"/>
        <w:rPr>
          <w:rFonts w:hint="default" w:ascii="Times New Roman" w:hAnsi="Times New Roman"/>
          <w:b/>
          <w:sz w:val="24"/>
          <w:szCs w:val="24"/>
          <w:highlight w:val="none"/>
          <w:lang w:val="en-GB"/>
        </w:rPr>
      </w:pPr>
      <w:r>
        <w:rPr>
          <w:rFonts w:hint="default" w:ascii="Times New Roman" w:hAnsi="Times New Roman"/>
          <w:b/>
          <w:sz w:val="24"/>
          <w:szCs w:val="24"/>
          <w:highlight w:val="none"/>
        </w:rPr>
        <w:t>业绩一览表</w:t>
      </w:r>
    </w:p>
    <w:tbl>
      <w:tblPr>
        <w:tblStyle w:val="16"/>
        <w:tblW w:w="8487"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083"/>
        <w:gridCol w:w="1183"/>
        <w:gridCol w:w="1553"/>
      </w:tblGrid>
      <w:tr w14:paraId="19205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2BAC070A">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5C42357B">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6DE6D057">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0ABBEA66">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合同总价</w:t>
            </w:r>
          </w:p>
        </w:tc>
        <w:tc>
          <w:tcPr>
            <w:tcW w:w="1083" w:type="dxa"/>
            <w:tcBorders>
              <w:top w:val="single" w:color="auto" w:sz="6" w:space="0"/>
              <w:left w:val="single" w:color="auto" w:sz="6" w:space="0"/>
              <w:bottom w:val="single" w:color="auto" w:sz="6" w:space="0"/>
              <w:right w:val="single" w:color="auto" w:sz="6" w:space="0"/>
            </w:tcBorders>
            <w:vAlign w:val="center"/>
          </w:tcPr>
          <w:p w14:paraId="20866D59">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合同签订时间</w:t>
            </w:r>
          </w:p>
        </w:tc>
        <w:tc>
          <w:tcPr>
            <w:tcW w:w="1183" w:type="dxa"/>
            <w:tcBorders>
              <w:top w:val="single" w:color="auto" w:sz="6" w:space="0"/>
              <w:left w:val="single" w:color="auto" w:sz="6" w:space="0"/>
              <w:bottom w:val="single" w:color="auto" w:sz="6" w:space="0"/>
              <w:right w:val="single" w:color="auto" w:sz="6" w:space="0"/>
            </w:tcBorders>
            <w:vAlign w:val="center"/>
          </w:tcPr>
          <w:p w14:paraId="74FA70D5">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项目质量</w:t>
            </w:r>
          </w:p>
        </w:tc>
        <w:tc>
          <w:tcPr>
            <w:tcW w:w="1553" w:type="dxa"/>
            <w:tcBorders>
              <w:top w:val="single" w:color="auto" w:sz="6" w:space="0"/>
              <w:left w:val="single" w:color="auto" w:sz="6" w:space="0"/>
              <w:bottom w:val="single" w:color="auto" w:sz="6" w:space="0"/>
              <w:right w:val="single" w:color="auto" w:sz="6" w:space="0"/>
            </w:tcBorders>
            <w:vAlign w:val="center"/>
          </w:tcPr>
          <w:p w14:paraId="1AD48941">
            <w:pPr>
              <w:jc w:val="center"/>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项目单位联系人电话</w:t>
            </w:r>
          </w:p>
        </w:tc>
      </w:tr>
      <w:tr w14:paraId="6CE63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17B6BE91">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6A340EF7">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C16AF6">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653E4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7A23674">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345490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9EEC676">
            <w:pPr>
              <w:spacing w:line="360" w:lineRule="auto"/>
              <w:rPr>
                <w:rFonts w:hint="default" w:ascii="Times New Roman" w:hAnsi="Times New Roman" w:cs="Times New Roman"/>
                <w:sz w:val="24"/>
                <w:szCs w:val="24"/>
                <w:highlight w:val="none"/>
              </w:rPr>
            </w:pPr>
          </w:p>
        </w:tc>
      </w:tr>
      <w:tr w14:paraId="6C6862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2DCFCCAB">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1059889B">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059EAE87">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63774B">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374FEFD">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772961F1">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5EA925E">
            <w:pPr>
              <w:spacing w:line="360" w:lineRule="auto"/>
              <w:rPr>
                <w:rFonts w:hint="default" w:ascii="Times New Roman" w:hAnsi="Times New Roman" w:cs="Times New Roman"/>
                <w:sz w:val="24"/>
                <w:szCs w:val="24"/>
                <w:highlight w:val="none"/>
              </w:rPr>
            </w:pPr>
          </w:p>
        </w:tc>
      </w:tr>
      <w:tr w14:paraId="3CF74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1B7757CF">
            <w:pPr>
              <w:spacing w:line="360" w:lineRule="auto"/>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79EE1008">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22D75590">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FF3361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37FBBC19">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FF2D1F">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2A879C64">
            <w:pPr>
              <w:spacing w:line="360" w:lineRule="auto"/>
              <w:rPr>
                <w:rFonts w:hint="default" w:ascii="Times New Roman" w:hAnsi="Times New Roman" w:cs="Times New Roman"/>
                <w:sz w:val="24"/>
                <w:szCs w:val="24"/>
                <w:highlight w:val="none"/>
              </w:rPr>
            </w:pPr>
          </w:p>
        </w:tc>
      </w:tr>
      <w:tr w14:paraId="53F686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6058CEA5">
            <w:pPr>
              <w:spacing w:line="360" w:lineRule="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DDD6BAF">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71ECBCC4">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F6A301">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2CCE6050">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09C1355">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57632F89">
            <w:pPr>
              <w:spacing w:line="360" w:lineRule="auto"/>
              <w:rPr>
                <w:rFonts w:hint="default" w:ascii="Times New Roman" w:hAnsi="Times New Roman" w:cs="Times New Roman"/>
                <w:sz w:val="24"/>
                <w:szCs w:val="24"/>
                <w:highlight w:val="none"/>
              </w:rPr>
            </w:pPr>
          </w:p>
        </w:tc>
      </w:tr>
      <w:tr w14:paraId="7190D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3DB88F16">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0457A79">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3080EDC">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0C951C">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61767D1B">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01EFF256">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48EB91B5">
            <w:pPr>
              <w:spacing w:line="360" w:lineRule="auto"/>
              <w:rPr>
                <w:rFonts w:hint="default" w:ascii="Times New Roman" w:hAnsi="Times New Roman" w:cs="Times New Roman"/>
                <w:sz w:val="24"/>
                <w:szCs w:val="24"/>
                <w:highlight w:val="none"/>
              </w:rPr>
            </w:pPr>
          </w:p>
        </w:tc>
      </w:tr>
      <w:tr w14:paraId="139A8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F426075">
            <w:pPr>
              <w:spacing w:line="360" w:lineRule="auto"/>
              <w:rPr>
                <w:rFonts w:hint="default" w:ascii="Times New Roman" w:hAnsi="Times New Roman" w:cs="Times New Roman"/>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37DDBCA1">
            <w:pPr>
              <w:spacing w:line="360" w:lineRule="auto"/>
              <w:rPr>
                <w:rFonts w:hint="default" w:ascii="Times New Roman" w:hAnsi="Times New Roman" w:cs="Times New Roman"/>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697E4E89">
            <w:pPr>
              <w:spacing w:line="360" w:lineRule="auto"/>
              <w:rPr>
                <w:rFonts w:hint="default" w:ascii="Times New Roman" w:hAnsi="Times New Roman" w:cs="Times New Roman"/>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179BD19">
            <w:pPr>
              <w:spacing w:line="360" w:lineRule="auto"/>
              <w:rPr>
                <w:rFonts w:hint="default" w:ascii="Times New Roman" w:hAnsi="Times New Roman" w:cs="Times New Roman"/>
                <w:sz w:val="24"/>
                <w:szCs w:val="24"/>
                <w:highlight w:val="none"/>
              </w:rPr>
            </w:pPr>
          </w:p>
        </w:tc>
        <w:tc>
          <w:tcPr>
            <w:tcW w:w="1083" w:type="dxa"/>
            <w:tcBorders>
              <w:top w:val="single" w:color="auto" w:sz="6" w:space="0"/>
              <w:left w:val="single" w:color="auto" w:sz="6" w:space="0"/>
              <w:bottom w:val="single" w:color="auto" w:sz="6" w:space="0"/>
              <w:right w:val="single" w:color="auto" w:sz="6" w:space="0"/>
            </w:tcBorders>
          </w:tcPr>
          <w:p w14:paraId="75C2DCEE">
            <w:pPr>
              <w:spacing w:line="360" w:lineRule="auto"/>
              <w:rPr>
                <w:rFonts w:hint="default" w:ascii="Times New Roman" w:hAnsi="Times New Roman" w:cs="Times New Roman"/>
                <w:sz w:val="24"/>
                <w:szCs w:val="24"/>
                <w:highlight w:val="none"/>
              </w:rPr>
            </w:pPr>
          </w:p>
        </w:tc>
        <w:tc>
          <w:tcPr>
            <w:tcW w:w="1183" w:type="dxa"/>
            <w:tcBorders>
              <w:top w:val="single" w:color="auto" w:sz="6" w:space="0"/>
              <w:left w:val="single" w:color="auto" w:sz="6" w:space="0"/>
              <w:bottom w:val="single" w:color="auto" w:sz="6" w:space="0"/>
              <w:right w:val="single" w:color="auto" w:sz="6" w:space="0"/>
            </w:tcBorders>
          </w:tcPr>
          <w:p w14:paraId="15826A97">
            <w:pPr>
              <w:spacing w:line="360" w:lineRule="auto"/>
              <w:rPr>
                <w:rFonts w:hint="default" w:ascii="Times New Roman" w:hAnsi="Times New Roman" w:cs="Times New Roman"/>
                <w:sz w:val="24"/>
                <w:szCs w:val="24"/>
                <w:highlight w:val="none"/>
              </w:rPr>
            </w:pPr>
          </w:p>
        </w:tc>
        <w:tc>
          <w:tcPr>
            <w:tcW w:w="1553" w:type="dxa"/>
            <w:tcBorders>
              <w:top w:val="single" w:color="auto" w:sz="6" w:space="0"/>
              <w:left w:val="single" w:color="auto" w:sz="6" w:space="0"/>
              <w:bottom w:val="single" w:color="auto" w:sz="6" w:space="0"/>
              <w:right w:val="single" w:color="auto" w:sz="6" w:space="0"/>
            </w:tcBorders>
          </w:tcPr>
          <w:p w14:paraId="6D81B4BF">
            <w:pPr>
              <w:spacing w:line="360" w:lineRule="auto"/>
              <w:rPr>
                <w:rFonts w:hint="default" w:ascii="Times New Roman" w:hAnsi="Times New Roman" w:cs="Times New Roman"/>
                <w:sz w:val="24"/>
                <w:szCs w:val="24"/>
                <w:highlight w:val="none"/>
              </w:rPr>
            </w:pPr>
          </w:p>
        </w:tc>
      </w:tr>
    </w:tbl>
    <w:p w14:paraId="2C7C099B">
      <w:pPr>
        <w:tabs>
          <w:tab w:val="left" w:pos="1050"/>
          <w:tab w:val="left" w:pos="1838"/>
        </w:tabs>
        <w:spacing w:line="360" w:lineRule="auto"/>
        <w:ind w:left="2"/>
        <w:rPr>
          <w:rFonts w:hint="default" w:ascii="Times New Roman" w:hAnsi="Times New Roman"/>
          <w:sz w:val="24"/>
          <w:szCs w:val="24"/>
          <w:highlight w:val="none"/>
        </w:rPr>
      </w:pPr>
      <w:r>
        <w:rPr>
          <w:rFonts w:hint="default" w:ascii="Times New Roman" w:hAnsi="Times New Roman"/>
          <w:sz w:val="24"/>
          <w:szCs w:val="24"/>
          <w:highlight w:val="none"/>
        </w:rPr>
        <w:t>填报要求：依据商务评审中的业绩要求填写本表并提供相关证明材料。请</w:t>
      </w:r>
      <w:r>
        <w:rPr>
          <w:rFonts w:hint="default" w:ascii="Times New Roman" w:hAnsi="Times New Roman"/>
          <w:sz w:val="24"/>
          <w:szCs w:val="24"/>
          <w:highlight w:val="none"/>
          <w:lang w:eastAsia="zh-CN"/>
        </w:rPr>
        <w:t>比选申请人</w:t>
      </w:r>
      <w:r>
        <w:rPr>
          <w:rFonts w:hint="default" w:ascii="Times New Roman" w:hAnsi="Times New Roman"/>
          <w:sz w:val="24"/>
          <w:szCs w:val="24"/>
          <w:highlight w:val="none"/>
        </w:rPr>
        <w:t>严格按照要求提交相关证明材料，否则有可能影响评审结果。</w:t>
      </w:r>
    </w:p>
    <w:p w14:paraId="709F17B5">
      <w:pPr>
        <w:rPr>
          <w:highlight w:val="none"/>
        </w:rPr>
      </w:pPr>
    </w:p>
    <w:p w14:paraId="2D33FD9C">
      <w:pPr>
        <w:pStyle w:val="27"/>
        <w:rPr>
          <w:rFonts w:ascii="Times New Roman" w:hAnsi="Times New Roman"/>
          <w:highlight w:val="none"/>
        </w:rPr>
      </w:pPr>
      <w:r>
        <w:rPr>
          <w:rFonts w:hint="default" w:ascii="Times New Roman" w:hAnsi="Times New Roman"/>
          <w:highlight w:val="none"/>
        </w:rPr>
        <w:t>附件</w:t>
      </w:r>
      <w:r>
        <w:rPr>
          <w:rFonts w:hint="eastAsia" w:ascii="Times New Roman" w:hAnsi="Times New Roman"/>
          <w:highlight w:val="none"/>
          <w:lang w:val="en-US" w:eastAsia="zh-CN"/>
        </w:rPr>
        <w:t>9</w:t>
      </w:r>
      <w:r>
        <w:rPr>
          <w:rFonts w:hint="default" w:ascii="Times New Roman" w:hAnsi="Times New Roman"/>
          <w:highlight w:val="none"/>
        </w:rPr>
        <w:t>：</w:t>
      </w:r>
    </w:p>
    <w:p w14:paraId="3EAF2B11">
      <w:pPr>
        <w:pStyle w:val="32"/>
        <w:spacing w:line="360" w:lineRule="auto"/>
        <w:ind w:left="420"/>
        <w:jc w:val="center"/>
        <w:rPr>
          <w:rFonts w:hint="default" w:ascii="Times New Roman" w:hAnsi="Times New Roman"/>
          <w:b/>
          <w:sz w:val="28"/>
          <w:szCs w:val="28"/>
          <w:highlight w:val="none"/>
          <w:lang w:val="en-GB"/>
        </w:rPr>
      </w:pPr>
      <w:r>
        <w:rPr>
          <w:rFonts w:hint="default" w:ascii="Times New Roman" w:hAnsi="Times New Roman"/>
          <w:b/>
          <w:sz w:val="28"/>
          <w:szCs w:val="28"/>
          <w:highlight w:val="none"/>
        </w:rPr>
        <w:t>技术/服务方案一般性条款响应差异表</w:t>
      </w:r>
    </w:p>
    <w:tbl>
      <w:tblPr>
        <w:tblStyle w:val="16"/>
        <w:tblW w:w="8234" w:type="dxa"/>
        <w:tblInd w:w="0" w:type="dxa"/>
        <w:tblLayout w:type="fixed"/>
        <w:tblCellMar>
          <w:top w:w="0" w:type="dxa"/>
          <w:left w:w="30" w:type="dxa"/>
          <w:bottom w:w="0" w:type="dxa"/>
          <w:right w:w="30" w:type="dxa"/>
        </w:tblCellMar>
      </w:tblPr>
      <w:tblGrid>
        <w:gridCol w:w="756"/>
        <w:gridCol w:w="3543"/>
        <w:gridCol w:w="1482"/>
        <w:gridCol w:w="2453"/>
      </w:tblGrid>
      <w:tr w14:paraId="08BD8D9A">
        <w:tblPrEx>
          <w:tblCellMar>
            <w:top w:w="0" w:type="dxa"/>
            <w:left w:w="30" w:type="dxa"/>
            <w:bottom w:w="0" w:type="dxa"/>
            <w:right w:w="30" w:type="dxa"/>
          </w:tblCellMar>
        </w:tblPrEx>
        <w:trPr>
          <w:trHeight w:val="454" w:hRule="exact"/>
        </w:trPr>
        <w:tc>
          <w:tcPr>
            <w:tcW w:w="4299" w:type="dxa"/>
            <w:gridSpan w:val="2"/>
            <w:tcBorders>
              <w:top w:val="single" w:color="auto" w:sz="4" w:space="0"/>
              <w:left w:val="single" w:color="auto" w:sz="4" w:space="0"/>
              <w:right w:val="single" w:color="000000" w:sz="2" w:space="0"/>
            </w:tcBorders>
            <w:vAlign w:val="center"/>
          </w:tcPr>
          <w:p w14:paraId="2281F5B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采购需求</w:t>
            </w:r>
          </w:p>
        </w:tc>
        <w:tc>
          <w:tcPr>
            <w:tcW w:w="3935" w:type="dxa"/>
            <w:gridSpan w:val="2"/>
            <w:tcBorders>
              <w:top w:val="single" w:color="auto" w:sz="4" w:space="0"/>
              <w:left w:val="single" w:color="auto" w:sz="6" w:space="0"/>
              <w:right w:val="single" w:color="auto" w:sz="4" w:space="0"/>
            </w:tcBorders>
            <w:vAlign w:val="center"/>
          </w:tcPr>
          <w:p w14:paraId="0DEF67A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比选申请响应</w:t>
            </w:r>
          </w:p>
        </w:tc>
      </w:tr>
      <w:tr w14:paraId="4209605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B4693C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序号</w:t>
            </w:r>
          </w:p>
        </w:tc>
        <w:tc>
          <w:tcPr>
            <w:tcW w:w="3543" w:type="dxa"/>
            <w:tcBorders>
              <w:top w:val="single" w:color="auto" w:sz="4" w:space="0"/>
              <w:left w:val="single" w:color="auto" w:sz="6" w:space="0"/>
              <w:bottom w:val="single" w:color="auto" w:sz="4" w:space="0"/>
              <w:right w:val="single" w:color="auto" w:sz="6" w:space="0"/>
            </w:tcBorders>
            <w:vAlign w:val="center"/>
          </w:tcPr>
          <w:p w14:paraId="0B57BB2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项目内容</w:t>
            </w:r>
          </w:p>
        </w:tc>
        <w:tc>
          <w:tcPr>
            <w:tcW w:w="1482" w:type="dxa"/>
            <w:tcBorders>
              <w:top w:val="single" w:color="auto" w:sz="4" w:space="0"/>
              <w:left w:val="single" w:color="auto" w:sz="6" w:space="0"/>
              <w:bottom w:val="single" w:color="auto" w:sz="4" w:space="0"/>
              <w:right w:val="single" w:color="auto" w:sz="6" w:space="0"/>
            </w:tcBorders>
            <w:vAlign w:val="center"/>
          </w:tcPr>
          <w:p w14:paraId="68F7D57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承诺</w:t>
            </w:r>
          </w:p>
        </w:tc>
        <w:tc>
          <w:tcPr>
            <w:tcW w:w="2453" w:type="dxa"/>
            <w:tcBorders>
              <w:top w:val="single" w:color="auto" w:sz="4" w:space="0"/>
              <w:left w:val="single" w:color="auto" w:sz="6" w:space="0"/>
              <w:bottom w:val="single" w:color="auto" w:sz="4" w:space="0"/>
              <w:right w:val="single" w:color="auto" w:sz="4" w:space="0"/>
            </w:tcBorders>
            <w:vAlign w:val="center"/>
          </w:tcPr>
          <w:p w14:paraId="27F2633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差异</w:t>
            </w:r>
          </w:p>
        </w:tc>
      </w:tr>
      <w:tr w14:paraId="58B0EFF8">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DE26F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w:t>
            </w:r>
          </w:p>
        </w:tc>
        <w:tc>
          <w:tcPr>
            <w:tcW w:w="3543" w:type="dxa"/>
            <w:tcBorders>
              <w:top w:val="single" w:color="auto" w:sz="4" w:space="0"/>
              <w:left w:val="single" w:color="auto" w:sz="6" w:space="0"/>
              <w:bottom w:val="single" w:color="auto" w:sz="4" w:space="0"/>
              <w:right w:val="single" w:color="auto" w:sz="6" w:space="0"/>
            </w:tcBorders>
            <w:vAlign w:val="center"/>
          </w:tcPr>
          <w:p w14:paraId="0C1B6855">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3767E39B">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ADD4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349C0B5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791CB4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w:t>
            </w:r>
          </w:p>
        </w:tc>
        <w:tc>
          <w:tcPr>
            <w:tcW w:w="3543" w:type="dxa"/>
            <w:tcBorders>
              <w:top w:val="single" w:color="auto" w:sz="4" w:space="0"/>
              <w:left w:val="single" w:color="auto" w:sz="6" w:space="0"/>
              <w:bottom w:val="single" w:color="auto" w:sz="4" w:space="0"/>
              <w:right w:val="single" w:color="auto" w:sz="6" w:space="0"/>
            </w:tcBorders>
            <w:vAlign w:val="center"/>
          </w:tcPr>
          <w:p w14:paraId="0D709559">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64642CE9">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72A8A52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304D5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5A22628">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w:t>
            </w:r>
          </w:p>
        </w:tc>
        <w:tc>
          <w:tcPr>
            <w:tcW w:w="3543" w:type="dxa"/>
            <w:tcBorders>
              <w:top w:val="single" w:color="auto" w:sz="4" w:space="0"/>
              <w:left w:val="single" w:color="auto" w:sz="6" w:space="0"/>
              <w:bottom w:val="single" w:color="auto" w:sz="4" w:space="0"/>
              <w:right w:val="single" w:color="auto" w:sz="6" w:space="0"/>
            </w:tcBorders>
            <w:vAlign w:val="center"/>
          </w:tcPr>
          <w:p w14:paraId="42DB8E13">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F08456">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024CFFC">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4C0E603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806BEC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4</w:t>
            </w:r>
          </w:p>
        </w:tc>
        <w:tc>
          <w:tcPr>
            <w:tcW w:w="3543" w:type="dxa"/>
            <w:tcBorders>
              <w:top w:val="single" w:color="auto" w:sz="4" w:space="0"/>
              <w:left w:val="single" w:color="auto" w:sz="6" w:space="0"/>
              <w:bottom w:val="single" w:color="auto" w:sz="4" w:space="0"/>
              <w:right w:val="single" w:color="auto" w:sz="6" w:space="0"/>
            </w:tcBorders>
            <w:vAlign w:val="center"/>
          </w:tcPr>
          <w:p w14:paraId="20F67F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98533BA">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6A2948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0685FE11">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955ED3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w:t>
            </w:r>
          </w:p>
        </w:tc>
        <w:tc>
          <w:tcPr>
            <w:tcW w:w="3543" w:type="dxa"/>
            <w:tcBorders>
              <w:top w:val="single" w:color="auto" w:sz="4" w:space="0"/>
              <w:left w:val="single" w:color="auto" w:sz="6" w:space="0"/>
              <w:bottom w:val="single" w:color="auto" w:sz="4" w:space="0"/>
              <w:right w:val="single" w:color="auto" w:sz="6" w:space="0"/>
            </w:tcBorders>
            <w:vAlign w:val="center"/>
          </w:tcPr>
          <w:p w14:paraId="35CBFF46">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5E567A4F">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4A3AC4AE">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512DD70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26CFF57">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w:t>
            </w:r>
          </w:p>
        </w:tc>
        <w:tc>
          <w:tcPr>
            <w:tcW w:w="3543" w:type="dxa"/>
            <w:tcBorders>
              <w:top w:val="single" w:color="auto" w:sz="4" w:space="0"/>
              <w:left w:val="single" w:color="auto" w:sz="6" w:space="0"/>
              <w:bottom w:val="single" w:color="auto" w:sz="4" w:space="0"/>
              <w:right w:val="single" w:color="auto" w:sz="6" w:space="0"/>
            </w:tcBorders>
            <w:vAlign w:val="center"/>
          </w:tcPr>
          <w:p w14:paraId="566F5AC1">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2AEB312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354A8DE5">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r w14:paraId="1E29C28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C1DE0F2">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r>
              <w:rPr>
                <w:rFonts w:ascii="Times New Roman" w:hAnsi="Times New Roman" w:cs="Times New Roman"/>
                <w:sz w:val="24"/>
                <w:szCs w:val="24"/>
                <w:highlight w:val="none"/>
              </w:rPr>
              <w:t>…</w:t>
            </w:r>
          </w:p>
        </w:tc>
        <w:tc>
          <w:tcPr>
            <w:tcW w:w="3543" w:type="dxa"/>
            <w:tcBorders>
              <w:top w:val="single" w:color="auto" w:sz="4" w:space="0"/>
              <w:left w:val="single" w:color="auto" w:sz="6" w:space="0"/>
              <w:bottom w:val="single" w:color="auto" w:sz="4" w:space="0"/>
              <w:right w:val="single" w:color="auto" w:sz="6" w:space="0"/>
            </w:tcBorders>
            <w:vAlign w:val="center"/>
          </w:tcPr>
          <w:p w14:paraId="63392D3D">
            <w:pPr>
              <w:pStyle w:val="32"/>
              <w:autoSpaceDE w:val="0"/>
              <w:autoSpaceDN w:val="0"/>
              <w:adjustRightInd w:val="0"/>
              <w:spacing w:line="360" w:lineRule="auto"/>
              <w:ind w:right="84" w:rightChars="40"/>
              <w:rPr>
                <w:rFonts w:hint="default" w:ascii="Times New Roman" w:hAnsi="Times New Roman" w:cs="Times New Roman"/>
                <w:sz w:val="24"/>
                <w:szCs w:val="24"/>
                <w:highlight w:val="none"/>
              </w:rPr>
            </w:pPr>
          </w:p>
        </w:tc>
        <w:tc>
          <w:tcPr>
            <w:tcW w:w="1482" w:type="dxa"/>
            <w:tcBorders>
              <w:top w:val="single" w:color="auto" w:sz="4" w:space="0"/>
              <w:left w:val="single" w:color="auto" w:sz="6" w:space="0"/>
              <w:bottom w:val="single" w:color="auto" w:sz="4" w:space="0"/>
              <w:right w:val="single" w:color="auto" w:sz="6" w:space="0"/>
            </w:tcBorders>
            <w:vAlign w:val="center"/>
          </w:tcPr>
          <w:p w14:paraId="7FB68091">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c>
          <w:tcPr>
            <w:tcW w:w="2453" w:type="dxa"/>
            <w:tcBorders>
              <w:top w:val="single" w:color="auto" w:sz="4" w:space="0"/>
              <w:left w:val="single" w:color="auto" w:sz="6" w:space="0"/>
              <w:bottom w:val="single" w:color="auto" w:sz="4" w:space="0"/>
              <w:right w:val="single" w:color="auto" w:sz="4" w:space="0"/>
            </w:tcBorders>
            <w:vAlign w:val="center"/>
          </w:tcPr>
          <w:p w14:paraId="592DD44D">
            <w:pPr>
              <w:pStyle w:val="32"/>
              <w:autoSpaceDE w:val="0"/>
              <w:autoSpaceDN w:val="0"/>
              <w:adjustRightInd w:val="0"/>
              <w:spacing w:line="360" w:lineRule="auto"/>
              <w:ind w:right="84" w:rightChars="40"/>
              <w:jc w:val="center"/>
              <w:rPr>
                <w:rFonts w:hint="default" w:ascii="Times New Roman" w:hAnsi="Times New Roman" w:cs="Times New Roman"/>
                <w:sz w:val="24"/>
                <w:szCs w:val="24"/>
                <w:highlight w:val="none"/>
              </w:rPr>
            </w:pPr>
          </w:p>
        </w:tc>
      </w:tr>
    </w:tbl>
    <w:p w14:paraId="40D03E7A">
      <w:pPr>
        <w:pStyle w:val="32"/>
        <w:spacing w:line="360" w:lineRule="auto"/>
        <w:ind w:left="420"/>
        <w:rPr>
          <w:rFonts w:hint="default" w:ascii="Times New Roman" w:hAnsi="Times New Roman"/>
          <w:b/>
          <w:sz w:val="24"/>
          <w:szCs w:val="24"/>
          <w:highlight w:val="none"/>
        </w:rPr>
      </w:pPr>
      <w:r>
        <w:rPr>
          <w:rFonts w:hint="default" w:ascii="Times New Roman" w:hAnsi="Times New Roman"/>
          <w:sz w:val="24"/>
          <w:szCs w:val="24"/>
          <w:highlight w:val="none"/>
        </w:rPr>
        <w:t>填报要求：请按采购需求列出差异内容，若无差异，留空，视为完全响应。</w:t>
      </w:r>
    </w:p>
    <w:p w14:paraId="3E1B9561">
      <w:pPr>
        <w:pStyle w:val="30"/>
        <w:jc w:val="both"/>
        <w:rPr>
          <w:highlight w:val="none"/>
        </w:rPr>
      </w:pPr>
    </w:p>
    <w:p w14:paraId="1AF5E15A">
      <w:pPr>
        <w:pStyle w:val="30"/>
        <w:jc w:val="both"/>
        <w:rPr>
          <w:rFonts w:hint="default"/>
          <w:highlight w:val="none"/>
        </w:rPr>
      </w:pPr>
    </w:p>
    <w:p w14:paraId="2FE744AD">
      <w:pPr>
        <w:pStyle w:val="30"/>
        <w:jc w:val="both"/>
        <w:rPr>
          <w:rFonts w:hint="default"/>
          <w:highlight w:val="none"/>
        </w:rPr>
      </w:pPr>
    </w:p>
    <w:p w14:paraId="72675769">
      <w:pPr>
        <w:pStyle w:val="30"/>
        <w:jc w:val="both"/>
        <w:rPr>
          <w:highlight w:val="none"/>
        </w:rPr>
      </w:pPr>
      <w:r>
        <w:rPr>
          <w:rFonts w:hint="default"/>
          <w:highlight w:val="none"/>
        </w:rPr>
        <w:t>附件</w:t>
      </w:r>
      <w:r>
        <w:rPr>
          <w:rFonts w:hint="eastAsia"/>
          <w:highlight w:val="none"/>
          <w:lang w:val="en-US" w:eastAsia="zh-CN"/>
        </w:rPr>
        <w:t>10</w:t>
      </w:r>
      <w:r>
        <w:rPr>
          <w:rFonts w:hint="default"/>
          <w:highlight w:val="none"/>
        </w:rPr>
        <w:t>：</w:t>
      </w:r>
    </w:p>
    <w:p w14:paraId="6E9E326F">
      <w:pPr>
        <w:pStyle w:val="30"/>
        <w:jc w:val="both"/>
        <w:rPr>
          <w:highlight w:val="none"/>
        </w:rPr>
      </w:pPr>
    </w:p>
    <w:p w14:paraId="0C629156">
      <w:pPr>
        <w:jc w:val="center"/>
        <w:rPr>
          <w:highlight w:val="none"/>
        </w:rPr>
      </w:pPr>
      <w:r>
        <w:rPr>
          <w:b/>
          <w:sz w:val="24"/>
          <w:highlight w:val="none"/>
        </w:rPr>
        <w:t>《商务条件响应表》</w:t>
      </w:r>
    </w:p>
    <w:tbl>
      <w:tblPr>
        <w:tblStyle w:val="16"/>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ED313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A35936F">
            <w:pPr>
              <w:rPr>
                <w:highlight w:val="none"/>
              </w:rPr>
            </w:pPr>
            <w:r>
              <w:rPr>
                <w:highlight w:val="none"/>
              </w:rPr>
              <w:t>序号</w:t>
            </w:r>
          </w:p>
        </w:tc>
        <w:tc>
          <w:tcPr>
            <w:tcW w:w="1187" w:type="dxa"/>
          </w:tcPr>
          <w:p w14:paraId="4782455B">
            <w:pPr>
              <w:rPr>
                <w:highlight w:val="none"/>
              </w:rPr>
            </w:pPr>
            <w:r>
              <w:rPr>
                <w:highlight w:val="none"/>
              </w:rPr>
              <w:t>参数性质</w:t>
            </w:r>
          </w:p>
        </w:tc>
        <w:tc>
          <w:tcPr>
            <w:tcW w:w="1187" w:type="dxa"/>
          </w:tcPr>
          <w:p w14:paraId="02C2B90A">
            <w:pPr>
              <w:rPr>
                <w:highlight w:val="none"/>
              </w:rPr>
            </w:pPr>
            <w:r>
              <w:rPr>
                <w:rFonts w:hint="default"/>
                <w:highlight w:val="none"/>
              </w:rPr>
              <w:t>比选</w:t>
            </w:r>
            <w:r>
              <w:rPr>
                <w:highlight w:val="none"/>
              </w:rPr>
              <w:t>文件规定的商务条件</w:t>
            </w:r>
          </w:p>
        </w:tc>
        <w:tc>
          <w:tcPr>
            <w:tcW w:w="1187" w:type="dxa"/>
          </w:tcPr>
          <w:p w14:paraId="3792E71C">
            <w:pPr>
              <w:rPr>
                <w:highlight w:val="none"/>
              </w:rPr>
            </w:pPr>
            <w:r>
              <w:rPr>
                <w:highlight w:val="none"/>
              </w:rPr>
              <w:t>响应文件响应的具体内容</w:t>
            </w:r>
          </w:p>
        </w:tc>
        <w:tc>
          <w:tcPr>
            <w:tcW w:w="1187" w:type="dxa"/>
          </w:tcPr>
          <w:p w14:paraId="4705B459">
            <w:pPr>
              <w:rPr>
                <w:highlight w:val="none"/>
              </w:rPr>
            </w:pPr>
            <w:r>
              <w:rPr>
                <w:highlight w:val="none"/>
              </w:rPr>
              <w:t>是否偏离</w:t>
            </w:r>
          </w:p>
        </w:tc>
        <w:tc>
          <w:tcPr>
            <w:tcW w:w="1187" w:type="dxa"/>
          </w:tcPr>
          <w:p w14:paraId="11E3C614">
            <w:pPr>
              <w:rPr>
                <w:highlight w:val="none"/>
              </w:rPr>
            </w:pPr>
            <w:r>
              <w:rPr>
                <w:highlight w:val="none"/>
              </w:rPr>
              <w:t>证明文件所在位置</w:t>
            </w:r>
          </w:p>
        </w:tc>
        <w:tc>
          <w:tcPr>
            <w:tcW w:w="1187" w:type="dxa"/>
          </w:tcPr>
          <w:p w14:paraId="5413E761">
            <w:pPr>
              <w:rPr>
                <w:highlight w:val="none"/>
              </w:rPr>
            </w:pPr>
            <w:r>
              <w:rPr>
                <w:highlight w:val="none"/>
              </w:rPr>
              <w:t>备注</w:t>
            </w:r>
          </w:p>
        </w:tc>
      </w:tr>
      <w:tr w14:paraId="4C46A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598027F">
            <w:pPr>
              <w:jc w:val="center"/>
              <w:rPr>
                <w:highlight w:val="none"/>
              </w:rPr>
            </w:pPr>
            <w:r>
              <w:rPr>
                <w:highlight w:val="none"/>
              </w:rPr>
              <w:t>1</w:t>
            </w:r>
          </w:p>
        </w:tc>
        <w:tc>
          <w:tcPr>
            <w:tcW w:w="1187" w:type="dxa"/>
          </w:tcPr>
          <w:p w14:paraId="34571FE2">
            <w:pPr>
              <w:rPr>
                <w:highlight w:val="none"/>
              </w:rPr>
            </w:pPr>
          </w:p>
        </w:tc>
        <w:tc>
          <w:tcPr>
            <w:tcW w:w="1187" w:type="dxa"/>
          </w:tcPr>
          <w:p w14:paraId="4B216519">
            <w:pPr>
              <w:rPr>
                <w:highlight w:val="none"/>
              </w:rPr>
            </w:pPr>
          </w:p>
        </w:tc>
        <w:tc>
          <w:tcPr>
            <w:tcW w:w="1187" w:type="dxa"/>
          </w:tcPr>
          <w:p w14:paraId="4831C9A9">
            <w:pPr>
              <w:rPr>
                <w:highlight w:val="none"/>
              </w:rPr>
            </w:pPr>
          </w:p>
        </w:tc>
        <w:tc>
          <w:tcPr>
            <w:tcW w:w="1187" w:type="dxa"/>
          </w:tcPr>
          <w:p w14:paraId="70C78B4E">
            <w:pPr>
              <w:rPr>
                <w:highlight w:val="none"/>
              </w:rPr>
            </w:pPr>
          </w:p>
        </w:tc>
        <w:tc>
          <w:tcPr>
            <w:tcW w:w="1187" w:type="dxa"/>
          </w:tcPr>
          <w:p w14:paraId="1C63F44B">
            <w:pPr>
              <w:rPr>
                <w:highlight w:val="none"/>
              </w:rPr>
            </w:pPr>
          </w:p>
        </w:tc>
        <w:tc>
          <w:tcPr>
            <w:tcW w:w="1187" w:type="dxa"/>
          </w:tcPr>
          <w:p w14:paraId="7E6DB874">
            <w:pPr>
              <w:rPr>
                <w:highlight w:val="none"/>
              </w:rPr>
            </w:pPr>
          </w:p>
        </w:tc>
      </w:tr>
      <w:tr w14:paraId="569F7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D14D232">
            <w:pPr>
              <w:jc w:val="center"/>
              <w:rPr>
                <w:highlight w:val="none"/>
              </w:rPr>
            </w:pPr>
            <w:r>
              <w:rPr>
                <w:highlight w:val="none"/>
              </w:rPr>
              <w:t>2</w:t>
            </w:r>
          </w:p>
        </w:tc>
        <w:tc>
          <w:tcPr>
            <w:tcW w:w="1187" w:type="dxa"/>
          </w:tcPr>
          <w:p w14:paraId="1701BC21">
            <w:pPr>
              <w:rPr>
                <w:highlight w:val="none"/>
              </w:rPr>
            </w:pPr>
          </w:p>
        </w:tc>
        <w:tc>
          <w:tcPr>
            <w:tcW w:w="1187" w:type="dxa"/>
          </w:tcPr>
          <w:p w14:paraId="60E25641">
            <w:pPr>
              <w:rPr>
                <w:highlight w:val="none"/>
              </w:rPr>
            </w:pPr>
          </w:p>
        </w:tc>
        <w:tc>
          <w:tcPr>
            <w:tcW w:w="1187" w:type="dxa"/>
          </w:tcPr>
          <w:p w14:paraId="03409114">
            <w:pPr>
              <w:rPr>
                <w:highlight w:val="none"/>
              </w:rPr>
            </w:pPr>
          </w:p>
        </w:tc>
        <w:tc>
          <w:tcPr>
            <w:tcW w:w="1187" w:type="dxa"/>
          </w:tcPr>
          <w:p w14:paraId="425DD715">
            <w:pPr>
              <w:rPr>
                <w:highlight w:val="none"/>
              </w:rPr>
            </w:pPr>
          </w:p>
        </w:tc>
        <w:tc>
          <w:tcPr>
            <w:tcW w:w="1187" w:type="dxa"/>
          </w:tcPr>
          <w:p w14:paraId="657B854A">
            <w:pPr>
              <w:rPr>
                <w:highlight w:val="none"/>
              </w:rPr>
            </w:pPr>
          </w:p>
        </w:tc>
        <w:tc>
          <w:tcPr>
            <w:tcW w:w="1187" w:type="dxa"/>
          </w:tcPr>
          <w:p w14:paraId="2F07A719">
            <w:pPr>
              <w:rPr>
                <w:highlight w:val="none"/>
              </w:rPr>
            </w:pPr>
          </w:p>
        </w:tc>
      </w:tr>
      <w:tr w14:paraId="0E04B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EF59DFB">
            <w:pPr>
              <w:jc w:val="center"/>
              <w:rPr>
                <w:highlight w:val="none"/>
              </w:rPr>
            </w:pPr>
            <w:r>
              <w:rPr>
                <w:highlight w:val="none"/>
              </w:rPr>
              <w:t>……</w:t>
            </w:r>
          </w:p>
        </w:tc>
        <w:tc>
          <w:tcPr>
            <w:tcW w:w="1187" w:type="dxa"/>
          </w:tcPr>
          <w:p w14:paraId="4360CEAD">
            <w:pPr>
              <w:rPr>
                <w:highlight w:val="none"/>
              </w:rPr>
            </w:pPr>
          </w:p>
        </w:tc>
        <w:tc>
          <w:tcPr>
            <w:tcW w:w="1187" w:type="dxa"/>
          </w:tcPr>
          <w:p w14:paraId="201B92C0">
            <w:pPr>
              <w:rPr>
                <w:highlight w:val="none"/>
              </w:rPr>
            </w:pPr>
          </w:p>
        </w:tc>
        <w:tc>
          <w:tcPr>
            <w:tcW w:w="1187" w:type="dxa"/>
          </w:tcPr>
          <w:p w14:paraId="76B17A47">
            <w:pPr>
              <w:rPr>
                <w:highlight w:val="none"/>
              </w:rPr>
            </w:pPr>
          </w:p>
        </w:tc>
        <w:tc>
          <w:tcPr>
            <w:tcW w:w="1187" w:type="dxa"/>
          </w:tcPr>
          <w:p w14:paraId="2A44551B">
            <w:pPr>
              <w:rPr>
                <w:highlight w:val="none"/>
              </w:rPr>
            </w:pPr>
          </w:p>
        </w:tc>
        <w:tc>
          <w:tcPr>
            <w:tcW w:w="1187" w:type="dxa"/>
          </w:tcPr>
          <w:p w14:paraId="73251E39">
            <w:pPr>
              <w:rPr>
                <w:highlight w:val="none"/>
              </w:rPr>
            </w:pPr>
          </w:p>
        </w:tc>
        <w:tc>
          <w:tcPr>
            <w:tcW w:w="1187" w:type="dxa"/>
          </w:tcPr>
          <w:p w14:paraId="7D5EBC39">
            <w:pPr>
              <w:rPr>
                <w:highlight w:val="none"/>
              </w:rPr>
            </w:pPr>
          </w:p>
        </w:tc>
      </w:tr>
    </w:tbl>
    <w:p w14:paraId="522BA78E">
      <w:pPr>
        <w:ind w:firstLine="480"/>
        <w:rPr>
          <w:highlight w:val="none"/>
        </w:rPr>
      </w:pPr>
      <w:r>
        <w:rPr>
          <w:highlight w:val="none"/>
        </w:rPr>
        <w:t>说明：</w:t>
      </w:r>
    </w:p>
    <w:p w14:paraId="76B4AD45">
      <w:pPr>
        <w:ind w:firstLine="480"/>
        <w:rPr>
          <w:highlight w:val="none"/>
        </w:rPr>
      </w:pPr>
      <w:r>
        <w:rPr>
          <w:highlight w:val="none"/>
        </w:rPr>
        <w:t>1.“</w:t>
      </w:r>
      <w:r>
        <w:rPr>
          <w:rFonts w:hint="default"/>
          <w:highlight w:val="none"/>
        </w:rPr>
        <w:t>比选</w:t>
      </w:r>
      <w:r>
        <w:rPr>
          <w:highlight w:val="none"/>
        </w:rPr>
        <w:t>文件规定的商务条件”项下填写的内容应与</w:t>
      </w:r>
      <w:r>
        <w:rPr>
          <w:rFonts w:hint="default"/>
          <w:highlight w:val="none"/>
        </w:rPr>
        <w:t>比选</w:t>
      </w:r>
      <w:r>
        <w:rPr>
          <w:highlight w:val="none"/>
        </w:rPr>
        <w:t>文件中采购需求的 “商务要求”的内容保持一致。</w:t>
      </w:r>
    </w:p>
    <w:p w14:paraId="36C66E07">
      <w:pPr>
        <w:ind w:firstLine="480"/>
        <w:rPr>
          <w:highlight w:val="none"/>
        </w:rPr>
      </w:pPr>
      <w:r>
        <w:rPr>
          <w:highlight w:val="none"/>
        </w:rPr>
        <w:t>2.</w:t>
      </w:r>
      <w:r>
        <w:rPr>
          <w:rFonts w:hint="default"/>
          <w:highlight w:val="none"/>
          <w:lang w:eastAsia="zh-CN"/>
        </w:rPr>
        <w:t>比选申请人</w:t>
      </w:r>
      <w:r>
        <w:rPr>
          <w:highlight w:val="none"/>
        </w:rPr>
        <w:t>应当如实填写上表“响应文件响应的具体内容”处内容，对</w:t>
      </w:r>
      <w:r>
        <w:rPr>
          <w:rFonts w:hint="default"/>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default"/>
          <w:highlight w:val="none"/>
        </w:rPr>
        <w:t>比选</w:t>
      </w:r>
      <w:r>
        <w:rPr>
          <w:highlight w:val="none"/>
        </w:rPr>
        <w:t>文件要求。</w:t>
      </w:r>
      <w:r>
        <w:rPr>
          <w:rFonts w:hint="default"/>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746A6241">
      <w:pPr>
        <w:ind w:firstLine="480"/>
        <w:rPr>
          <w:highlight w:val="none"/>
        </w:rPr>
      </w:pPr>
      <w:r>
        <w:rPr>
          <w:highlight w:val="none"/>
        </w:rPr>
        <w:t>3.参数性质栏标注“★”、“▲”号条款标志</w:t>
      </w:r>
      <w:r>
        <w:rPr>
          <w:rFonts w:hint="default"/>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936DDE0">
      <w:pPr>
        <w:ind w:firstLine="480"/>
        <w:rPr>
          <w:highlight w:val="none"/>
        </w:rPr>
      </w:pPr>
      <w:r>
        <w:rPr>
          <w:highlight w:val="none"/>
        </w:rPr>
        <w:t>4.“是否偏离”项下应按下列规定填写：优于的，填写“正偏离”；符合的，填写“无偏离”；低于的，填写“负偏离”。</w:t>
      </w:r>
    </w:p>
    <w:p w14:paraId="6940F2D5">
      <w:pPr>
        <w:ind w:firstLine="480"/>
        <w:rPr>
          <w:highlight w:val="none"/>
        </w:rPr>
      </w:pPr>
      <w:r>
        <w:rPr>
          <w:highlight w:val="none"/>
        </w:rPr>
        <w:t>5.“备注”处可填写偏离情况的说明。</w:t>
      </w:r>
    </w:p>
    <w:p w14:paraId="5B26629F">
      <w:pPr>
        <w:pStyle w:val="27"/>
        <w:ind w:firstLine="0" w:firstLineChars="0"/>
        <w:jc w:val="left"/>
        <w:rPr>
          <w:rFonts w:ascii="Times New Roman" w:hAnsi="Times New Roman"/>
          <w:color w:val="000000" w:themeColor="text1"/>
          <w:sz w:val="21"/>
          <w:szCs w:val="21"/>
          <w:highlight w:val="none"/>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AC5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8D754F">
                    <w:pPr>
                      <w:pStyle w:val="1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CA3DB">
    <w:pPr>
      <w:pStyle w:val="12"/>
      <w:pBdr>
        <w:bottom w:val="none" w:color="auto" w:sz="0" w:space="1"/>
      </w:pBdr>
      <w:jc w:val="both"/>
      <w:rPr>
        <w:color w:val="FF0000"/>
      </w:rPr>
    </w:pPr>
    <w:r>
      <w:rPr>
        <w:color w:val="FF0000"/>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4E30B"/>
    <w:multiLevelType w:val="singleLevel"/>
    <w:tmpl w:val="C884E3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17EF3"/>
    <w:rsid w:val="00567B1C"/>
    <w:rsid w:val="008220B2"/>
    <w:rsid w:val="008E4652"/>
    <w:rsid w:val="009F4784"/>
    <w:rsid w:val="00D763F3"/>
    <w:rsid w:val="00FC67A0"/>
    <w:rsid w:val="01122CCF"/>
    <w:rsid w:val="0127249B"/>
    <w:rsid w:val="0136718A"/>
    <w:rsid w:val="014459F3"/>
    <w:rsid w:val="01830C8A"/>
    <w:rsid w:val="01895A1F"/>
    <w:rsid w:val="01AB06CE"/>
    <w:rsid w:val="01C048B0"/>
    <w:rsid w:val="01CE4F82"/>
    <w:rsid w:val="01E13C80"/>
    <w:rsid w:val="01F11ABC"/>
    <w:rsid w:val="01F81CC8"/>
    <w:rsid w:val="020A0467"/>
    <w:rsid w:val="02216E43"/>
    <w:rsid w:val="02484DF6"/>
    <w:rsid w:val="025961DC"/>
    <w:rsid w:val="02620CAA"/>
    <w:rsid w:val="02636975"/>
    <w:rsid w:val="028D22D9"/>
    <w:rsid w:val="02B2266A"/>
    <w:rsid w:val="02E607A3"/>
    <w:rsid w:val="03063E06"/>
    <w:rsid w:val="0319011A"/>
    <w:rsid w:val="0327793A"/>
    <w:rsid w:val="033C695E"/>
    <w:rsid w:val="03490EA4"/>
    <w:rsid w:val="039B654F"/>
    <w:rsid w:val="03DB3A7C"/>
    <w:rsid w:val="03E7109B"/>
    <w:rsid w:val="040C29D4"/>
    <w:rsid w:val="044516F7"/>
    <w:rsid w:val="04456063"/>
    <w:rsid w:val="04483295"/>
    <w:rsid w:val="0466708D"/>
    <w:rsid w:val="046A38AE"/>
    <w:rsid w:val="046A4505"/>
    <w:rsid w:val="04A0326A"/>
    <w:rsid w:val="04A21993"/>
    <w:rsid w:val="04D47D18"/>
    <w:rsid w:val="04D90558"/>
    <w:rsid w:val="04E3388D"/>
    <w:rsid w:val="04F74332"/>
    <w:rsid w:val="050A5135"/>
    <w:rsid w:val="050F0304"/>
    <w:rsid w:val="05295433"/>
    <w:rsid w:val="053E40F6"/>
    <w:rsid w:val="05503AC8"/>
    <w:rsid w:val="05793607"/>
    <w:rsid w:val="0597643A"/>
    <w:rsid w:val="05A37CCE"/>
    <w:rsid w:val="05C10190"/>
    <w:rsid w:val="05D64FE1"/>
    <w:rsid w:val="05F01F7E"/>
    <w:rsid w:val="06481FF7"/>
    <w:rsid w:val="06573E54"/>
    <w:rsid w:val="06602338"/>
    <w:rsid w:val="068966FE"/>
    <w:rsid w:val="06943BBE"/>
    <w:rsid w:val="069534DC"/>
    <w:rsid w:val="06C33FDA"/>
    <w:rsid w:val="06CD673A"/>
    <w:rsid w:val="06E44AAE"/>
    <w:rsid w:val="072569AE"/>
    <w:rsid w:val="07302402"/>
    <w:rsid w:val="076D05BF"/>
    <w:rsid w:val="07855C66"/>
    <w:rsid w:val="0787062B"/>
    <w:rsid w:val="07A01DDC"/>
    <w:rsid w:val="07FD3121"/>
    <w:rsid w:val="080B7C5A"/>
    <w:rsid w:val="080C5D1B"/>
    <w:rsid w:val="08161CD1"/>
    <w:rsid w:val="081F3992"/>
    <w:rsid w:val="083B668E"/>
    <w:rsid w:val="08741176"/>
    <w:rsid w:val="08A118B5"/>
    <w:rsid w:val="08A7719B"/>
    <w:rsid w:val="08C518EB"/>
    <w:rsid w:val="09020286"/>
    <w:rsid w:val="091973D8"/>
    <w:rsid w:val="09383B48"/>
    <w:rsid w:val="09801DC7"/>
    <w:rsid w:val="09AB0F94"/>
    <w:rsid w:val="09BF208D"/>
    <w:rsid w:val="09C457D8"/>
    <w:rsid w:val="09D90629"/>
    <w:rsid w:val="09DC163D"/>
    <w:rsid w:val="09FE0C52"/>
    <w:rsid w:val="0A3132C5"/>
    <w:rsid w:val="0A433D89"/>
    <w:rsid w:val="0A472800"/>
    <w:rsid w:val="0A8879A6"/>
    <w:rsid w:val="0A8A4DFB"/>
    <w:rsid w:val="0A8E5AC7"/>
    <w:rsid w:val="0AA37527"/>
    <w:rsid w:val="0AD56841"/>
    <w:rsid w:val="0AE62EED"/>
    <w:rsid w:val="0AEA30F9"/>
    <w:rsid w:val="0AF94CE0"/>
    <w:rsid w:val="0B040F94"/>
    <w:rsid w:val="0B2B33F9"/>
    <w:rsid w:val="0B4D1490"/>
    <w:rsid w:val="0C013541"/>
    <w:rsid w:val="0C36312C"/>
    <w:rsid w:val="0C5C0021"/>
    <w:rsid w:val="0CA90997"/>
    <w:rsid w:val="0CE35CC6"/>
    <w:rsid w:val="0CEE75BE"/>
    <w:rsid w:val="0CF96BAA"/>
    <w:rsid w:val="0D0B7276"/>
    <w:rsid w:val="0D4B5ECD"/>
    <w:rsid w:val="0D69363A"/>
    <w:rsid w:val="0DE607A6"/>
    <w:rsid w:val="0E2C4869"/>
    <w:rsid w:val="0E355A5F"/>
    <w:rsid w:val="0E3F63FD"/>
    <w:rsid w:val="0E44589F"/>
    <w:rsid w:val="0E590D2C"/>
    <w:rsid w:val="0E91713C"/>
    <w:rsid w:val="0ECB504C"/>
    <w:rsid w:val="0ED85EC8"/>
    <w:rsid w:val="0EF64D2A"/>
    <w:rsid w:val="0EFC1F8E"/>
    <w:rsid w:val="0F0B0F3A"/>
    <w:rsid w:val="0F1218F4"/>
    <w:rsid w:val="0F1D3BCE"/>
    <w:rsid w:val="0F245B50"/>
    <w:rsid w:val="0F374759"/>
    <w:rsid w:val="0F594968"/>
    <w:rsid w:val="0F62265A"/>
    <w:rsid w:val="0F6953E5"/>
    <w:rsid w:val="0F6D3237"/>
    <w:rsid w:val="0F830505"/>
    <w:rsid w:val="0FA20666"/>
    <w:rsid w:val="0FA65C9A"/>
    <w:rsid w:val="0FD30983"/>
    <w:rsid w:val="10020E02"/>
    <w:rsid w:val="10071C66"/>
    <w:rsid w:val="10401244"/>
    <w:rsid w:val="10415CCB"/>
    <w:rsid w:val="105419D1"/>
    <w:rsid w:val="10773C44"/>
    <w:rsid w:val="108005C5"/>
    <w:rsid w:val="10856228"/>
    <w:rsid w:val="10A32863"/>
    <w:rsid w:val="10C44DDB"/>
    <w:rsid w:val="10D61CF7"/>
    <w:rsid w:val="10EF574B"/>
    <w:rsid w:val="11045979"/>
    <w:rsid w:val="110911C8"/>
    <w:rsid w:val="110D5F06"/>
    <w:rsid w:val="112810D0"/>
    <w:rsid w:val="11651C9D"/>
    <w:rsid w:val="116D48F9"/>
    <w:rsid w:val="1179200E"/>
    <w:rsid w:val="117951C3"/>
    <w:rsid w:val="11AF1504"/>
    <w:rsid w:val="11B5219D"/>
    <w:rsid w:val="11C05DA0"/>
    <w:rsid w:val="11E164E5"/>
    <w:rsid w:val="11E9006E"/>
    <w:rsid w:val="11F7538C"/>
    <w:rsid w:val="121E271B"/>
    <w:rsid w:val="1230704F"/>
    <w:rsid w:val="12311C0F"/>
    <w:rsid w:val="125B1C8F"/>
    <w:rsid w:val="125C25AB"/>
    <w:rsid w:val="125D37D9"/>
    <w:rsid w:val="127A5221"/>
    <w:rsid w:val="12995C93"/>
    <w:rsid w:val="12C23153"/>
    <w:rsid w:val="131D4BE7"/>
    <w:rsid w:val="131F396E"/>
    <w:rsid w:val="13251FF4"/>
    <w:rsid w:val="1353537A"/>
    <w:rsid w:val="13614B4D"/>
    <w:rsid w:val="13684127"/>
    <w:rsid w:val="137F4C8C"/>
    <w:rsid w:val="13AA3A29"/>
    <w:rsid w:val="13BA1A40"/>
    <w:rsid w:val="13C54A68"/>
    <w:rsid w:val="13D1794B"/>
    <w:rsid w:val="13F66302"/>
    <w:rsid w:val="14231CFA"/>
    <w:rsid w:val="14396788"/>
    <w:rsid w:val="143D2AC1"/>
    <w:rsid w:val="1454733D"/>
    <w:rsid w:val="14806544"/>
    <w:rsid w:val="14901F32"/>
    <w:rsid w:val="14C30C51"/>
    <w:rsid w:val="15574892"/>
    <w:rsid w:val="15590D21"/>
    <w:rsid w:val="155B0D1A"/>
    <w:rsid w:val="155E622C"/>
    <w:rsid w:val="1585667E"/>
    <w:rsid w:val="15D25FA7"/>
    <w:rsid w:val="16435794"/>
    <w:rsid w:val="16500917"/>
    <w:rsid w:val="167417E7"/>
    <w:rsid w:val="16892685"/>
    <w:rsid w:val="16A30ACD"/>
    <w:rsid w:val="16D845A6"/>
    <w:rsid w:val="16F252FA"/>
    <w:rsid w:val="17003013"/>
    <w:rsid w:val="176C704A"/>
    <w:rsid w:val="177730B2"/>
    <w:rsid w:val="17777029"/>
    <w:rsid w:val="178A19B1"/>
    <w:rsid w:val="178C39B1"/>
    <w:rsid w:val="1792485B"/>
    <w:rsid w:val="17A41F14"/>
    <w:rsid w:val="17B2321A"/>
    <w:rsid w:val="18015A30"/>
    <w:rsid w:val="1833576D"/>
    <w:rsid w:val="185447A2"/>
    <w:rsid w:val="186B609E"/>
    <w:rsid w:val="189564B8"/>
    <w:rsid w:val="18F3507E"/>
    <w:rsid w:val="18FA4C1F"/>
    <w:rsid w:val="19037516"/>
    <w:rsid w:val="190512F8"/>
    <w:rsid w:val="192C010B"/>
    <w:rsid w:val="195B59A7"/>
    <w:rsid w:val="19692E59"/>
    <w:rsid w:val="196D7BB4"/>
    <w:rsid w:val="19AF2513"/>
    <w:rsid w:val="19C7485E"/>
    <w:rsid w:val="1A0F3844"/>
    <w:rsid w:val="1A3425F1"/>
    <w:rsid w:val="1A664BEF"/>
    <w:rsid w:val="1A7C2D68"/>
    <w:rsid w:val="1A882593"/>
    <w:rsid w:val="1AA840EC"/>
    <w:rsid w:val="1AAD2CDA"/>
    <w:rsid w:val="1ABA2A54"/>
    <w:rsid w:val="1B30732C"/>
    <w:rsid w:val="1B371A34"/>
    <w:rsid w:val="1B415BC7"/>
    <w:rsid w:val="1B784A1C"/>
    <w:rsid w:val="1B79484F"/>
    <w:rsid w:val="1B7B7D75"/>
    <w:rsid w:val="1B813BC1"/>
    <w:rsid w:val="1BAF70F9"/>
    <w:rsid w:val="1BD7126A"/>
    <w:rsid w:val="1C112D18"/>
    <w:rsid w:val="1C3F32BC"/>
    <w:rsid w:val="1C4D640A"/>
    <w:rsid w:val="1C8E1C3B"/>
    <w:rsid w:val="1C965C86"/>
    <w:rsid w:val="1CA13F4D"/>
    <w:rsid w:val="1CD059E0"/>
    <w:rsid w:val="1CE56278"/>
    <w:rsid w:val="1CEA5B3E"/>
    <w:rsid w:val="1CED7A60"/>
    <w:rsid w:val="1CFE4C4F"/>
    <w:rsid w:val="1D0B4E7D"/>
    <w:rsid w:val="1D104B3E"/>
    <w:rsid w:val="1D1064FA"/>
    <w:rsid w:val="1D2A7623"/>
    <w:rsid w:val="1D613643"/>
    <w:rsid w:val="1D75343E"/>
    <w:rsid w:val="1D771CAF"/>
    <w:rsid w:val="1D9F6E69"/>
    <w:rsid w:val="1DCB6375"/>
    <w:rsid w:val="1E5901BA"/>
    <w:rsid w:val="1E7F5655"/>
    <w:rsid w:val="1E8524FA"/>
    <w:rsid w:val="1EAD735C"/>
    <w:rsid w:val="1F4D1EEA"/>
    <w:rsid w:val="1F722B1F"/>
    <w:rsid w:val="1F8B444F"/>
    <w:rsid w:val="1FA86D80"/>
    <w:rsid w:val="1FAA267A"/>
    <w:rsid w:val="1FB9463F"/>
    <w:rsid w:val="1FC762B7"/>
    <w:rsid w:val="1FED682D"/>
    <w:rsid w:val="200B6733"/>
    <w:rsid w:val="200F3074"/>
    <w:rsid w:val="20187034"/>
    <w:rsid w:val="20362A4E"/>
    <w:rsid w:val="20606471"/>
    <w:rsid w:val="20736E13"/>
    <w:rsid w:val="2084336E"/>
    <w:rsid w:val="208A69CF"/>
    <w:rsid w:val="208F52C6"/>
    <w:rsid w:val="2090139F"/>
    <w:rsid w:val="20A34B68"/>
    <w:rsid w:val="20B367E7"/>
    <w:rsid w:val="20BA5156"/>
    <w:rsid w:val="20BA7EF5"/>
    <w:rsid w:val="20C5221D"/>
    <w:rsid w:val="20F328E3"/>
    <w:rsid w:val="210459B8"/>
    <w:rsid w:val="2106476A"/>
    <w:rsid w:val="216102D0"/>
    <w:rsid w:val="21CC662C"/>
    <w:rsid w:val="21EB7868"/>
    <w:rsid w:val="2232525E"/>
    <w:rsid w:val="223C731F"/>
    <w:rsid w:val="223F4BAB"/>
    <w:rsid w:val="225A7BC9"/>
    <w:rsid w:val="226C6621"/>
    <w:rsid w:val="22A31EA0"/>
    <w:rsid w:val="22B01773"/>
    <w:rsid w:val="22BD0A64"/>
    <w:rsid w:val="22C01511"/>
    <w:rsid w:val="22C26CD4"/>
    <w:rsid w:val="22C63915"/>
    <w:rsid w:val="22CA7187"/>
    <w:rsid w:val="22D04C90"/>
    <w:rsid w:val="22D04F31"/>
    <w:rsid w:val="22D53D30"/>
    <w:rsid w:val="233E1DDF"/>
    <w:rsid w:val="23566043"/>
    <w:rsid w:val="23661D29"/>
    <w:rsid w:val="236D155C"/>
    <w:rsid w:val="237640C1"/>
    <w:rsid w:val="23B20CE0"/>
    <w:rsid w:val="23B3581C"/>
    <w:rsid w:val="241B3D4C"/>
    <w:rsid w:val="242E7B23"/>
    <w:rsid w:val="243D606E"/>
    <w:rsid w:val="24454D8F"/>
    <w:rsid w:val="244D1F9C"/>
    <w:rsid w:val="24521D5D"/>
    <w:rsid w:val="247358BB"/>
    <w:rsid w:val="24817648"/>
    <w:rsid w:val="248C2D86"/>
    <w:rsid w:val="24BE4FF0"/>
    <w:rsid w:val="24DD188B"/>
    <w:rsid w:val="24E170E4"/>
    <w:rsid w:val="24E816CE"/>
    <w:rsid w:val="24EE71B9"/>
    <w:rsid w:val="24FC414F"/>
    <w:rsid w:val="250174C1"/>
    <w:rsid w:val="25647C5C"/>
    <w:rsid w:val="257D199D"/>
    <w:rsid w:val="2587235A"/>
    <w:rsid w:val="25AB09F0"/>
    <w:rsid w:val="25AD0C5F"/>
    <w:rsid w:val="25BB56E3"/>
    <w:rsid w:val="25DE142E"/>
    <w:rsid w:val="26150A6F"/>
    <w:rsid w:val="261D1FC1"/>
    <w:rsid w:val="26770328"/>
    <w:rsid w:val="26837EB8"/>
    <w:rsid w:val="26B032CD"/>
    <w:rsid w:val="26B80AC6"/>
    <w:rsid w:val="26E76B57"/>
    <w:rsid w:val="272E5E7D"/>
    <w:rsid w:val="2747517D"/>
    <w:rsid w:val="27524813"/>
    <w:rsid w:val="279A6653"/>
    <w:rsid w:val="279B06B7"/>
    <w:rsid w:val="27A40D9A"/>
    <w:rsid w:val="27E46300"/>
    <w:rsid w:val="27EF2113"/>
    <w:rsid w:val="27FF6282"/>
    <w:rsid w:val="281A633D"/>
    <w:rsid w:val="281C6214"/>
    <w:rsid w:val="282F023C"/>
    <w:rsid w:val="283D6412"/>
    <w:rsid w:val="28622D6B"/>
    <w:rsid w:val="28793581"/>
    <w:rsid w:val="28832D9E"/>
    <w:rsid w:val="289C76BC"/>
    <w:rsid w:val="28AC3776"/>
    <w:rsid w:val="28B50BD7"/>
    <w:rsid w:val="28C75E70"/>
    <w:rsid w:val="28CC5559"/>
    <w:rsid w:val="28D14C84"/>
    <w:rsid w:val="29011265"/>
    <w:rsid w:val="29020CD6"/>
    <w:rsid w:val="29147D46"/>
    <w:rsid w:val="29151EF5"/>
    <w:rsid w:val="291766D6"/>
    <w:rsid w:val="293A6BEA"/>
    <w:rsid w:val="293E720B"/>
    <w:rsid w:val="29424DC6"/>
    <w:rsid w:val="295A1365"/>
    <w:rsid w:val="29853CE8"/>
    <w:rsid w:val="298808E1"/>
    <w:rsid w:val="29936E93"/>
    <w:rsid w:val="29C2401A"/>
    <w:rsid w:val="29C73F17"/>
    <w:rsid w:val="29C9741A"/>
    <w:rsid w:val="29D379C7"/>
    <w:rsid w:val="29E114CB"/>
    <w:rsid w:val="29FB1EBA"/>
    <w:rsid w:val="2A4A32EC"/>
    <w:rsid w:val="2A801F12"/>
    <w:rsid w:val="2AB800F8"/>
    <w:rsid w:val="2ABE0ADA"/>
    <w:rsid w:val="2AEA1D48"/>
    <w:rsid w:val="2AF40BA6"/>
    <w:rsid w:val="2AF536D6"/>
    <w:rsid w:val="2B107384"/>
    <w:rsid w:val="2B2D32E0"/>
    <w:rsid w:val="2B3D6E5F"/>
    <w:rsid w:val="2B4477F6"/>
    <w:rsid w:val="2B505601"/>
    <w:rsid w:val="2B523430"/>
    <w:rsid w:val="2B5310F8"/>
    <w:rsid w:val="2B8D00B3"/>
    <w:rsid w:val="2B9576FF"/>
    <w:rsid w:val="2B9E1CEB"/>
    <w:rsid w:val="2BA26850"/>
    <w:rsid w:val="2BA66ECE"/>
    <w:rsid w:val="2BBC1F76"/>
    <w:rsid w:val="2BE878CE"/>
    <w:rsid w:val="2BF442C3"/>
    <w:rsid w:val="2C1561FF"/>
    <w:rsid w:val="2C1C094A"/>
    <w:rsid w:val="2C526FDB"/>
    <w:rsid w:val="2C57162B"/>
    <w:rsid w:val="2C593B0C"/>
    <w:rsid w:val="2C7A1B5A"/>
    <w:rsid w:val="2CA35F33"/>
    <w:rsid w:val="2CC56979"/>
    <w:rsid w:val="2CEA1FE5"/>
    <w:rsid w:val="2D3B22C9"/>
    <w:rsid w:val="2D3D2806"/>
    <w:rsid w:val="2D3E35CA"/>
    <w:rsid w:val="2D450EEA"/>
    <w:rsid w:val="2D515FBC"/>
    <w:rsid w:val="2D6D6C2F"/>
    <w:rsid w:val="2D956139"/>
    <w:rsid w:val="2D981B37"/>
    <w:rsid w:val="2DB15BD2"/>
    <w:rsid w:val="2DD40EE9"/>
    <w:rsid w:val="2E0B23FD"/>
    <w:rsid w:val="2E28221A"/>
    <w:rsid w:val="2E2A128D"/>
    <w:rsid w:val="2E311B08"/>
    <w:rsid w:val="2E41554F"/>
    <w:rsid w:val="2E5C75C1"/>
    <w:rsid w:val="2E9645A5"/>
    <w:rsid w:val="2E985C72"/>
    <w:rsid w:val="2EA741B9"/>
    <w:rsid w:val="2ED5060C"/>
    <w:rsid w:val="2EE161F9"/>
    <w:rsid w:val="2EF909CD"/>
    <w:rsid w:val="2EFD5D4D"/>
    <w:rsid w:val="2F416BB9"/>
    <w:rsid w:val="2F455854"/>
    <w:rsid w:val="2F8C6BDA"/>
    <w:rsid w:val="2FAC23F1"/>
    <w:rsid w:val="2FCC5DF6"/>
    <w:rsid w:val="2FF63768"/>
    <w:rsid w:val="30084E96"/>
    <w:rsid w:val="30104D56"/>
    <w:rsid w:val="30153485"/>
    <w:rsid w:val="301C011C"/>
    <w:rsid w:val="30215B2D"/>
    <w:rsid w:val="30394599"/>
    <w:rsid w:val="303C70E6"/>
    <w:rsid w:val="30421099"/>
    <w:rsid w:val="305C142F"/>
    <w:rsid w:val="306D7719"/>
    <w:rsid w:val="30850AA8"/>
    <w:rsid w:val="308D02C9"/>
    <w:rsid w:val="310D1C85"/>
    <w:rsid w:val="3122424F"/>
    <w:rsid w:val="31431871"/>
    <w:rsid w:val="3147014D"/>
    <w:rsid w:val="31877058"/>
    <w:rsid w:val="31A14D6A"/>
    <w:rsid w:val="320D47E3"/>
    <w:rsid w:val="32122143"/>
    <w:rsid w:val="322A1271"/>
    <w:rsid w:val="32422082"/>
    <w:rsid w:val="328B5CA0"/>
    <w:rsid w:val="329C4267"/>
    <w:rsid w:val="32A806F6"/>
    <w:rsid w:val="32B93E60"/>
    <w:rsid w:val="32C835E0"/>
    <w:rsid w:val="32F021D2"/>
    <w:rsid w:val="32FB46D2"/>
    <w:rsid w:val="33101A1E"/>
    <w:rsid w:val="332546B2"/>
    <w:rsid w:val="333A261A"/>
    <w:rsid w:val="334635DC"/>
    <w:rsid w:val="3364565D"/>
    <w:rsid w:val="339517C8"/>
    <w:rsid w:val="33C345EA"/>
    <w:rsid w:val="33EF297B"/>
    <w:rsid w:val="33F34E9E"/>
    <w:rsid w:val="34197E0D"/>
    <w:rsid w:val="34204A9F"/>
    <w:rsid w:val="342C2EA8"/>
    <w:rsid w:val="34320100"/>
    <w:rsid w:val="343C5E82"/>
    <w:rsid w:val="34987D75"/>
    <w:rsid w:val="34B3797C"/>
    <w:rsid w:val="34C13392"/>
    <w:rsid w:val="34D77A75"/>
    <w:rsid w:val="34E15E4E"/>
    <w:rsid w:val="34F359B9"/>
    <w:rsid w:val="350C6835"/>
    <w:rsid w:val="350F04D8"/>
    <w:rsid w:val="352670DE"/>
    <w:rsid w:val="352F2EFA"/>
    <w:rsid w:val="35363582"/>
    <w:rsid w:val="35D80965"/>
    <w:rsid w:val="35F2150E"/>
    <w:rsid w:val="35F91F7C"/>
    <w:rsid w:val="360C6ECD"/>
    <w:rsid w:val="366112F2"/>
    <w:rsid w:val="367F23F7"/>
    <w:rsid w:val="368D65C2"/>
    <w:rsid w:val="36A34FD7"/>
    <w:rsid w:val="36B16E3C"/>
    <w:rsid w:val="36C546D4"/>
    <w:rsid w:val="37137EEF"/>
    <w:rsid w:val="371B218A"/>
    <w:rsid w:val="374F3435"/>
    <w:rsid w:val="374F653B"/>
    <w:rsid w:val="375A19D9"/>
    <w:rsid w:val="37633E70"/>
    <w:rsid w:val="37726A30"/>
    <w:rsid w:val="37832853"/>
    <w:rsid w:val="379C3AA6"/>
    <w:rsid w:val="37C96760"/>
    <w:rsid w:val="38005959"/>
    <w:rsid w:val="38065FB9"/>
    <w:rsid w:val="380A7980"/>
    <w:rsid w:val="38277081"/>
    <w:rsid w:val="382D0E39"/>
    <w:rsid w:val="383F1252"/>
    <w:rsid w:val="383F3C4C"/>
    <w:rsid w:val="38492088"/>
    <w:rsid w:val="38F9764F"/>
    <w:rsid w:val="39046D00"/>
    <w:rsid w:val="3908493F"/>
    <w:rsid w:val="3942474E"/>
    <w:rsid w:val="39544D0D"/>
    <w:rsid w:val="395C7B09"/>
    <w:rsid w:val="396868DF"/>
    <w:rsid w:val="39910249"/>
    <w:rsid w:val="39CE1E34"/>
    <w:rsid w:val="39F96E2B"/>
    <w:rsid w:val="3A02553C"/>
    <w:rsid w:val="3A381020"/>
    <w:rsid w:val="3A544FBE"/>
    <w:rsid w:val="3A721073"/>
    <w:rsid w:val="3A770FFF"/>
    <w:rsid w:val="3A8F0929"/>
    <w:rsid w:val="3AB935FA"/>
    <w:rsid w:val="3ABA6DE0"/>
    <w:rsid w:val="3AC72CFB"/>
    <w:rsid w:val="3AD06906"/>
    <w:rsid w:val="3ADD0BA5"/>
    <w:rsid w:val="3ADD6AE3"/>
    <w:rsid w:val="3B104219"/>
    <w:rsid w:val="3B164AC8"/>
    <w:rsid w:val="3B1C4A75"/>
    <w:rsid w:val="3B333492"/>
    <w:rsid w:val="3B3B0ABC"/>
    <w:rsid w:val="3B670342"/>
    <w:rsid w:val="3B723B48"/>
    <w:rsid w:val="3B794BA1"/>
    <w:rsid w:val="3B7B465E"/>
    <w:rsid w:val="3B8428F0"/>
    <w:rsid w:val="3B961BB9"/>
    <w:rsid w:val="3BF257DB"/>
    <w:rsid w:val="3C01177E"/>
    <w:rsid w:val="3C042EEA"/>
    <w:rsid w:val="3C284EC1"/>
    <w:rsid w:val="3C2D72C9"/>
    <w:rsid w:val="3C4010DD"/>
    <w:rsid w:val="3C766A84"/>
    <w:rsid w:val="3C7E5408"/>
    <w:rsid w:val="3C9744D8"/>
    <w:rsid w:val="3CAE4709"/>
    <w:rsid w:val="3CD05230"/>
    <w:rsid w:val="3D0B57D9"/>
    <w:rsid w:val="3D227F21"/>
    <w:rsid w:val="3D320BF7"/>
    <w:rsid w:val="3D485319"/>
    <w:rsid w:val="3D490524"/>
    <w:rsid w:val="3D4A63ED"/>
    <w:rsid w:val="3D5567B2"/>
    <w:rsid w:val="3D58451D"/>
    <w:rsid w:val="3D5A1E12"/>
    <w:rsid w:val="3DAB621D"/>
    <w:rsid w:val="3DAD5775"/>
    <w:rsid w:val="3DB95FE1"/>
    <w:rsid w:val="3E0C4690"/>
    <w:rsid w:val="3E3214A9"/>
    <w:rsid w:val="3E485A94"/>
    <w:rsid w:val="3E6D20E9"/>
    <w:rsid w:val="3E962148"/>
    <w:rsid w:val="3EDE709A"/>
    <w:rsid w:val="3EF01E51"/>
    <w:rsid w:val="3EFD1BAC"/>
    <w:rsid w:val="3F2E1F84"/>
    <w:rsid w:val="3F560594"/>
    <w:rsid w:val="3F5818E6"/>
    <w:rsid w:val="3F6A52F9"/>
    <w:rsid w:val="3F8D399D"/>
    <w:rsid w:val="3F9C0FB3"/>
    <w:rsid w:val="3FB133A1"/>
    <w:rsid w:val="3FDD2239"/>
    <w:rsid w:val="3FFB15B2"/>
    <w:rsid w:val="40012AFF"/>
    <w:rsid w:val="403701E9"/>
    <w:rsid w:val="403C6B02"/>
    <w:rsid w:val="4044403C"/>
    <w:rsid w:val="406559B0"/>
    <w:rsid w:val="40690A6F"/>
    <w:rsid w:val="40876572"/>
    <w:rsid w:val="409A2A1A"/>
    <w:rsid w:val="40A03C64"/>
    <w:rsid w:val="40BA7587"/>
    <w:rsid w:val="40C86F1A"/>
    <w:rsid w:val="411F18A7"/>
    <w:rsid w:val="413F299B"/>
    <w:rsid w:val="41905D63"/>
    <w:rsid w:val="41972704"/>
    <w:rsid w:val="41AE46E3"/>
    <w:rsid w:val="41DD5D1C"/>
    <w:rsid w:val="41F87DB8"/>
    <w:rsid w:val="420D42ED"/>
    <w:rsid w:val="42683412"/>
    <w:rsid w:val="42A812F2"/>
    <w:rsid w:val="42C14489"/>
    <w:rsid w:val="42D65F34"/>
    <w:rsid w:val="4313505D"/>
    <w:rsid w:val="43276EBB"/>
    <w:rsid w:val="4359485A"/>
    <w:rsid w:val="43713BB4"/>
    <w:rsid w:val="437B616A"/>
    <w:rsid w:val="438D2717"/>
    <w:rsid w:val="43A93D0E"/>
    <w:rsid w:val="43AA0E23"/>
    <w:rsid w:val="43C040D3"/>
    <w:rsid w:val="43D8485D"/>
    <w:rsid w:val="43F75F4A"/>
    <w:rsid w:val="440C6C10"/>
    <w:rsid w:val="44115CBC"/>
    <w:rsid w:val="442A1456"/>
    <w:rsid w:val="44347411"/>
    <w:rsid w:val="44353BFE"/>
    <w:rsid w:val="44436673"/>
    <w:rsid w:val="444C23D3"/>
    <w:rsid w:val="44647CC4"/>
    <w:rsid w:val="447E5777"/>
    <w:rsid w:val="44937D37"/>
    <w:rsid w:val="44941B37"/>
    <w:rsid w:val="44D66CFC"/>
    <w:rsid w:val="4506635A"/>
    <w:rsid w:val="45083661"/>
    <w:rsid w:val="451642F0"/>
    <w:rsid w:val="45302890"/>
    <w:rsid w:val="4551720A"/>
    <w:rsid w:val="45694D4F"/>
    <w:rsid w:val="457B6D5C"/>
    <w:rsid w:val="457F5E93"/>
    <w:rsid w:val="45892025"/>
    <w:rsid w:val="45973539"/>
    <w:rsid w:val="459E6747"/>
    <w:rsid w:val="45AF66E8"/>
    <w:rsid w:val="45BA53F6"/>
    <w:rsid w:val="45C17C7D"/>
    <w:rsid w:val="46867F36"/>
    <w:rsid w:val="46874D9E"/>
    <w:rsid w:val="46CD26A5"/>
    <w:rsid w:val="47006152"/>
    <w:rsid w:val="476C6E83"/>
    <w:rsid w:val="47A9421E"/>
    <w:rsid w:val="47AF6F14"/>
    <w:rsid w:val="47B31871"/>
    <w:rsid w:val="47CD00BF"/>
    <w:rsid w:val="47D92721"/>
    <w:rsid w:val="47E81619"/>
    <w:rsid w:val="47F25917"/>
    <w:rsid w:val="47FF3A74"/>
    <w:rsid w:val="486C1D5E"/>
    <w:rsid w:val="48763BFE"/>
    <w:rsid w:val="487E0D7E"/>
    <w:rsid w:val="48804C6D"/>
    <w:rsid w:val="488903DD"/>
    <w:rsid w:val="48934632"/>
    <w:rsid w:val="48A90D05"/>
    <w:rsid w:val="48AE67BC"/>
    <w:rsid w:val="48BA528C"/>
    <w:rsid w:val="48D44078"/>
    <w:rsid w:val="48D8429F"/>
    <w:rsid w:val="48E225E1"/>
    <w:rsid w:val="491A2131"/>
    <w:rsid w:val="495D17B0"/>
    <w:rsid w:val="496C6B83"/>
    <w:rsid w:val="49764DDF"/>
    <w:rsid w:val="499E62FD"/>
    <w:rsid w:val="499F2C61"/>
    <w:rsid w:val="49A8482B"/>
    <w:rsid w:val="49E7469F"/>
    <w:rsid w:val="49EB185C"/>
    <w:rsid w:val="4A6B583A"/>
    <w:rsid w:val="4A937C93"/>
    <w:rsid w:val="4A951DB3"/>
    <w:rsid w:val="4A974F42"/>
    <w:rsid w:val="4AA1509C"/>
    <w:rsid w:val="4AB86B4F"/>
    <w:rsid w:val="4AD11EB5"/>
    <w:rsid w:val="4AFC2D14"/>
    <w:rsid w:val="4B1C2D21"/>
    <w:rsid w:val="4B2444D5"/>
    <w:rsid w:val="4B3002E7"/>
    <w:rsid w:val="4B613ED6"/>
    <w:rsid w:val="4B680819"/>
    <w:rsid w:val="4B6D125C"/>
    <w:rsid w:val="4B7717DD"/>
    <w:rsid w:val="4B7A327F"/>
    <w:rsid w:val="4BAC0978"/>
    <w:rsid w:val="4BB13798"/>
    <w:rsid w:val="4BB308C1"/>
    <w:rsid w:val="4BBE13B3"/>
    <w:rsid w:val="4BE2762C"/>
    <w:rsid w:val="4C103A8F"/>
    <w:rsid w:val="4C315DC8"/>
    <w:rsid w:val="4C7450FB"/>
    <w:rsid w:val="4C7C004B"/>
    <w:rsid w:val="4C92075D"/>
    <w:rsid w:val="4C9250AD"/>
    <w:rsid w:val="4CCC0A78"/>
    <w:rsid w:val="4D2D012D"/>
    <w:rsid w:val="4D3725DD"/>
    <w:rsid w:val="4D484F7C"/>
    <w:rsid w:val="4D9C73AE"/>
    <w:rsid w:val="4DAE2061"/>
    <w:rsid w:val="4DAF1600"/>
    <w:rsid w:val="4DB111C2"/>
    <w:rsid w:val="4DB209A7"/>
    <w:rsid w:val="4DCE16E2"/>
    <w:rsid w:val="4DE46A51"/>
    <w:rsid w:val="4E144FDC"/>
    <w:rsid w:val="4E1F0C48"/>
    <w:rsid w:val="4E243698"/>
    <w:rsid w:val="4E3E7354"/>
    <w:rsid w:val="4E6D5F89"/>
    <w:rsid w:val="4E8406DF"/>
    <w:rsid w:val="4E8E31EC"/>
    <w:rsid w:val="4E974746"/>
    <w:rsid w:val="4EA90056"/>
    <w:rsid w:val="4EAB2E63"/>
    <w:rsid w:val="4ED64D77"/>
    <w:rsid w:val="4EDB4B63"/>
    <w:rsid w:val="4EE05DCE"/>
    <w:rsid w:val="4F6A7D3D"/>
    <w:rsid w:val="4F6B3AFC"/>
    <w:rsid w:val="4F8B2CD4"/>
    <w:rsid w:val="4FB84F9E"/>
    <w:rsid w:val="4FBD305B"/>
    <w:rsid w:val="4FBF20F3"/>
    <w:rsid w:val="4FC46AED"/>
    <w:rsid w:val="4FCA05E1"/>
    <w:rsid w:val="4FD70164"/>
    <w:rsid w:val="5031169F"/>
    <w:rsid w:val="50325FA7"/>
    <w:rsid w:val="507B22BE"/>
    <w:rsid w:val="50881E25"/>
    <w:rsid w:val="50B745D4"/>
    <w:rsid w:val="50B9287D"/>
    <w:rsid w:val="50C66589"/>
    <w:rsid w:val="519F1876"/>
    <w:rsid w:val="51B73C57"/>
    <w:rsid w:val="51C04B64"/>
    <w:rsid w:val="51DC7F26"/>
    <w:rsid w:val="51E46AE7"/>
    <w:rsid w:val="51E675C2"/>
    <w:rsid w:val="52301165"/>
    <w:rsid w:val="525013D7"/>
    <w:rsid w:val="525B32AE"/>
    <w:rsid w:val="526939F3"/>
    <w:rsid w:val="52903A53"/>
    <w:rsid w:val="52943808"/>
    <w:rsid w:val="52C50C32"/>
    <w:rsid w:val="52CD2950"/>
    <w:rsid w:val="52D01A6F"/>
    <w:rsid w:val="52DC127D"/>
    <w:rsid w:val="52F34726"/>
    <w:rsid w:val="53273C7B"/>
    <w:rsid w:val="532F0D7A"/>
    <w:rsid w:val="53320C1C"/>
    <w:rsid w:val="53322525"/>
    <w:rsid w:val="536360E8"/>
    <w:rsid w:val="53662E9D"/>
    <w:rsid w:val="53670B95"/>
    <w:rsid w:val="5381769A"/>
    <w:rsid w:val="53B50447"/>
    <w:rsid w:val="53C54A7E"/>
    <w:rsid w:val="53C90E62"/>
    <w:rsid w:val="53CC1759"/>
    <w:rsid w:val="53EE5C42"/>
    <w:rsid w:val="53F83C1E"/>
    <w:rsid w:val="54003207"/>
    <w:rsid w:val="54044F7F"/>
    <w:rsid w:val="54545397"/>
    <w:rsid w:val="545E655E"/>
    <w:rsid w:val="54782E82"/>
    <w:rsid w:val="548D48E4"/>
    <w:rsid w:val="54CF07B4"/>
    <w:rsid w:val="54F368E4"/>
    <w:rsid w:val="54FF0263"/>
    <w:rsid w:val="55046C6F"/>
    <w:rsid w:val="55242BA0"/>
    <w:rsid w:val="55430EF4"/>
    <w:rsid w:val="55577D71"/>
    <w:rsid w:val="558E717C"/>
    <w:rsid w:val="5595456F"/>
    <w:rsid w:val="55A70A94"/>
    <w:rsid w:val="55E65D7D"/>
    <w:rsid w:val="55FC6C29"/>
    <w:rsid w:val="560E50ED"/>
    <w:rsid w:val="562902C7"/>
    <w:rsid w:val="564E6E05"/>
    <w:rsid w:val="56621AE5"/>
    <w:rsid w:val="56722EA7"/>
    <w:rsid w:val="56727E01"/>
    <w:rsid w:val="56F40B00"/>
    <w:rsid w:val="570F6AE4"/>
    <w:rsid w:val="571D259F"/>
    <w:rsid w:val="57625FF0"/>
    <w:rsid w:val="576F469C"/>
    <w:rsid w:val="57775971"/>
    <w:rsid w:val="578D73B3"/>
    <w:rsid w:val="57A74526"/>
    <w:rsid w:val="57B773D5"/>
    <w:rsid w:val="57CC4066"/>
    <w:rsid w:val="57F677B0"/>
    <w:rsid w:val="57FE4A7B"/>
    <w:rsid w:val="58417C07"/>
    <w:rsid w:val="58595802"/>
    <w:rsid w:val="585C0985"/>
    <w:rsid w:val="587651AC"/>
    <w:rsid w:val="58975C43"/>
    <w:rsid w:val="58CC44BC"/>
    <w:rsid w:val="58E617B7"/>
    <w:rsid w:val="593604A4"/>
    <w:rsid w:val="593F08F9"/>
    <w:rsid w:val="594F47E4"/>
    <w:rsid w:val="59554AD9"/>
    <w:rsid w:val="59592523"/>
    <w:rsid w:val="599F55C1"/>
    <w:rsid w:val="59A30C9C"/>
    <w:rsid w:val="59A56C56"/>
    <w:rsid w:val="59A61B7C"/>
    <w:rsid w:val="5A080501"/>
    <w:rsid w:val="5A312637"/>
    <w:rsid w:val="5A56197F"/>
    <w:rsid w:val="5A722FF3"/>
    <w:rsid w:val="5A795B2A"/>
    <w:rsid w:val="5A843F4E"/>
    <w:rsid w:val="5AB15F7B"/>
    <w:rsid w:val="5AB429F0"/>
    <w:rsid w:val="5AB53EBA"/>
    <w:rsid w:val="5ADF2B10"/>
    <w:rsid w:val="5B0A4D05"/>
    <w:rsid w:val="5B333B5E"/>
    <w:rsid w:val="5B373E08"/>
    <w:rsid w:val="5B3B5216"/>
    <w:rsid w:val="5B432946"/>
    <w:rsid w:val="5B821531"/>
    <w:rsid w:val="5B8B5675"/>
    <w:rsid w:val="5B9347F3"/>
    <w:rsid w:val="5BE16717"/>
    <w:rsid w:val="5C01613E"/>
    <w:rsid w:val="5C3D63E1"/>
    <w:rsid w:val="5C57713F"/>
    <w:rsid w:val="5C88775A"/>
    <w:rsid w:val="5CDA72AE"/>
    <w:rsid w:val="5CE366F5"/>
    <w:rsid w:val="5D0F6B92"/>
    <w:rsid w:val="5D20597E"/>
    <w:rsid w:val="5D3F1EE1"/>
    <w:rsid w:val="5D3F7781"/>
    <w:rsid w:val="5D4653D7"/>
    <w:rsid w:val="5D4B516C"/>
    <w:rsid w:val="5D5C1F5E"/>
    <w:rsid w:val="5D635C98"/>
    <w:rsid w:val="5D7C26E0"/>
    <w:rsid w:val="5D99085D"/>
    <w:rsid w:val="5DA92CDB"/>
    <w:rsid w:val="5DBD44DF"/>
    <w:rsid w:val="5DBE48F8"/>
    <w:rsid w:val="5DE55498"/>
    <w:rsid w:val="5DE8463D"/>
    <w:rsid w:val="5DEF2828"/>
    <w:rsid w:val="5DF15A4C"/>
    <w:rsid w:val="5DFC0941"/>
    <w:rsid w:val="5E0A1C1F"/>
    <w:rsid w:val="5E1D3074"/>
    <w:rsid w:val="5E396CFE"/>
    <w:rsid w:val="5E696B60"/>
    <w:rsid w:val="5E735DF6"/>
    <w:rsid w:val="5E871D8E"/>
    <w:rsid w:val="5E9F5329"/>
    <w:rsid w:val="5EA964DB"/>
    <w:rsid w:val="5EB6285E"/>
    <w:rsid w:val="5EE85AE9"/>
    <w:rsid w:val="5EEC0249"/>
    <w:rsid w:val="5F282A55"/>
    <w:rsid w:val="5F3275A9"/>
    <w:rsid w:val="5F3612E9"/>
    <w:rsid w:val="5F752EF0"/>
    <w:rsid w:val="5F7E60A2"/>
    <w:rsid w:val="5F8374C3"/>
    <w:rsid w:val="5F8D59FF"/>
    <w:rsid w:val="5F9606E2"/>
    <w:rsid w:val="5F9A1AC8"/>
    <w:rsid w:val="5FC5466C"/>
    <w:rsid w:val="60197BA8"/>
    <w:rsid w:val="603D64BE"/>
    <w:rsid w:val="6043407E"/>
    <w:rsid w:val="604A1723"/>
    <w:rsid w:val="607712D7"/>
    <w:rsid w:val="608E53F7"/>
    <w:rsid w:val="60C3595B"/>
    <w:rsid w:val="60CA77DA"/>
    <w:rsid w:val="60F94AA6"/>
    <w:rsid w:val="60FF0FD9"/>
    <w:rsid w:val="61181042"/>
    <w:rsid w:val="61254671"/>
    <w:rsid w:val="618E6BF9"/>
    <w:rsid w:val="61A11A3C"/>
    <w:rsid w:val="61AF3AEF"/>
    <w:rsid w:val="61C267B3"/>
    <w:rsid w:val="61CB1694"/>
    <w:rsid w:val="61F22D86"/>
    <w:rsid w:val="61F3273F"/>
    <w:rsid w:val="61F37BA8"/>
    <w:rsid w:val="623757B2"/>
    <w:rsid w:val="62567F70"/>
    <w:rsid w:val="62845511"/>
    <w:rsid w:val="628E3DA2"/>
    <w:rsid w:val="62947569"/>
    <w:rsid w:val="62BA41C6"/>
    <w:rsid w:val="62D430B2"/>
    <w:rsid w:val="63084806"/>
    <w:rsid w:val="631E4DA8"/>
    <w:rsid w:val="63C777BF"/>
    <w:rsid w:val="63CB21F5"/>
    <w:rsid w:val="63DD6B6E"/>
    <w:rsid w:val="6402249F"/>
    <w:rsid w:val="64031D35"/>
    <w:rsid w:val="64287D8B"/>
    <w:rsid w:val="645126FF"/>
    <w:rsid w:val="645E350B"/>
    <w:rsid w:val="646A2CE2"/>
    <w:rsid w:val="64700725"/>
    <w:rsid w:val="64F42677"/>
    <w:rsid w:val="64FB04B9"/>
    <w:rsid w:val="64FB4F53"/>
    <w:rsid w:val="653A282C"/>
    <w:rsid w:val="65584EA9"/>
    <w:rsid w:val="65A4764D"/>
    <w:rsid w:val="65BB04DC"/>
    <w:rsid w:val="65BC0D17"/>
    <w:rsid w:val="65E4690E"/>
    <w:rsid w:val="664E363C"/>
    <w:rsid w:val="66563E31"/>
    <w:rsid w:val="66615BC0"/>
    <w:rsid w:val="668E3B67"/>
    <w:rsid w:val="66B5392B"/>
    <w:rsid w:val="66CD5CFF"/>
    <w:rsid w:val="66E55A5B"/>
    <w:rsid w:val="670C6F9F"/>
    <w:rsid w:val="67100B37"/>
    <w:rsid w:val="6712088B"/>
    <w:rsid w:val="67205C40"/>
    <w:rsid w:val="67353F37"/>
    <w:rsid w:val="674906FE"/>
    <w:rsid w:val="675E26A7"/>
    <w:rsid w:val="676F5B23"/>
    <w:rsid w:val="67A94F8D"/>
    <w:rsid w:val="67B4557A"/>
    <w:rsid w:val="67C005F7"/>
    <w:rsid w:val="68347843"/>
    <w:rsid w:val="686707DE"/>
    <w:rsid w:val="68BB5319"/>
    <w:rsid w:val="68BE7F21"/>
    <w:rsid w:val="68DB7EB7"/>
    <w:rsid w:val="69007E21"/>
    <w:rsid w:val="690D1EC7"/>
    <w:rsid w:val="690D4166"/>
    <w:rsid w:val="691163F0"/>
    <w:rsid w:val="6936688F"/>
    <w:rsid w:val="69732C11"/>
    <w:rsid w:val="69891FE4"/>
    <w:rsid w:val="699B5623"/>
    <w:rsid w:val="69BE1CDD"/>
    <w:rsid w:val="69E7015E"/>
    <w:rsid w:val="69FA36DA"/>
    <w:rsid w:val="6A106A13"/>
    <w:rsid w:val="6A246D58"/>
    <w:rsid w:val="6A3803D1"/>
    <w:rsid w:val="6A3F3CAF"/>
    <w:rsid w:val="6A4609EB"/>
    <w:rsid w:val="6A65469A"/>
    <w:rsid w:val="6AB02619"/>
    <w:rsid w:val="6ABC3105"/>
    <w:rsid w:val="6AC25BAB"/>
    <w:rsid w:val="6AD51554"/>
    <w:rsid w:val="6AD846D7"/>
    <w:rsid w:val="6AE61399"/>
    <w:rsid w:val="6B0A61AB"/>
    <w:rsid w:val="6B487F2C"/>
    <w:rsid w:val="6B5B62C7"/>
    <w:rsid w:val="6B693FC6"/>
    <w:rsid w:val="6B7679C4"/>
    <w:rsid w:val="6BA66C1D"/>
    <w:rsid w:val="6BC125B6"/>
    <w:rsid w:val="6BDD1B75"/>
    <w:rsid w:val="6BE00954"/>
    <w:rsid w:val="6BFC4F78"/>
    <w:rsid w:val="6C125563"/>
    <w:rsid w:val="6C4558EC"/>
    <w:rsid w:val="6CCD388D"/>
    <w:rsid w:val="6CD17F9C"/>
    <w:rsid w:val="6CDF56B7"/>
    <w:rsid w:val="6D0A6C53"/>
    <w:rsid w:val="6D1066D3"/>
    <w:rsid w:val="6D1E66EE"/>
    <w:rsid w:val="6D3147B3"/>
    <w:rsid w:val="6D3F3EFB"/>
    <w:rsid w:val="6D4D5460"/>
    <w:rsid w:val="6D5C40BA"/>
    <w:rsid w:val="6D87653E"/>
    <w:rsid w:val="6DCF7FB8"/>
    <w:rsid w:val="6DD1330A"/>
    <w:rsid w:val="6DEA017C"/>
    <w:rsid w:val="6E0B16C1"/>
    <w:rsid w:val="6E224A0A"/>
    <w:rsid w:val="6E4A749D"/>
    <w:rsid w:val="6E540211"/>
    <w:rsid w:val="6E5B69FB"/>
    <w:rsid w:val="6E5C5F04"/>
    <w:rsid w:val="6EA240FF"/>
    <w:rsid w:val="6ECB1AA5"/>
    <w:rsid w:val="6ECB45DA"/>
    <w:rsid w:val="6EE5530C"/>
    <w:rsid w:val="6F247DFC"/>
    <w:rsid w:val="6F5B5DA8"/>
    <w:rsid w:val="6FA260BF"/>
    <w:rsid w:val="6FAF7484"/>
    <w:rsid w:val="6FC04EE4"/>
    <w:rsid w:val="6FDB6D93"/>
    <w:rsid w:val="6FDC4815"/>
    <w:rsid w:val="6FED583F"/>
    <w:rsid w:val="6FF80977"/>
    <w:rsid w:val="700A3B35"/>
    <w:rsid w:val="700F04E7"/>
    <w:rsid w:val="7027622D"/>
    <w:rsid w:val="7037715F"/>
    <w:rsid w:val="703C3979"/>
    <w:rsid w:val="704509C1"/>
    <w:rsid w:val="70784DE1"/>
    <w:rsid w:val="70814FA2"/>
    <w:rsid w:val="709E1289"/>
    <w:rsid w:val="70A906E5"/>
    <w:rsid w:val="70EB0A1A"/>
    <w:rsid w:val="70F07C3F"/>
    <w:rsid w:val="711A21E7"/>
    <w:rsid w:val="716B4C0D"/>
    <w:rsid w:val="71941208"/>
    <w:rsid w:val="71AD6C8E"/>
    <w:rsid w:val="71E30C92"/>
    <w:rsid w:val="71E9735E"/>
    <w:rsid w:val="720158B9"/>
    <w:rsid w:val="722747D1"/>
    <w:rsid w:val="722D5DF9"/>
    <w:rsid w:val="723E077B"/>
    <w:rsid w:val="72B04636"/>
    <w:rsid w:val="72D53942"/>
    <w:rsid w:val="72E34C74"/>
    <w:rsid w:val="72E757A2"/>
    <w:rsid w:val="72E83193"/>
    <w:rsid w:val="72EF549E"/>
    <w:rsid w:val="731B068D"/>
    <w:rsid w:val="731E4221"/>
    <w:rsid w:val="73266593"/>
    <w:rsid w:val="73516E84"/>
    <w:rsid w:val="73596C50"/>
    <w:rsid w:val="735C1013"/>
    <w:rsid w:val="73AC64BF"/>
    <w:rsid w:val="73C97AA7"/>
    <w:rsid w:val="73D75019"/>
    <w:rsid w:val="73DE37AC"/>
    <w:rsid w:val="73E23C75"/>
    <w:rsid w:val="73E919C1"/>
    <w:rsid w:val="74213D89"/>
    <w:rsid w:val="744E17E0"/>
    <w:rsid w:val="748433D8"/>
    <w:rsid w:val="74866666"/>
    <w:rsid w:val="74A76B1C"/>
    <w:rsid w:val="74C74B98"/>
    <w:rsid w:val="74DE23E2"/>
    <w:rsid w:val="74EF5AE6"/>
    <w:rsid w:val="752C3841"/>
    <w:rsid w:val="754860F8"/>
    <w:rsid w:val="75640F22"/>
    <w:rsid w:val="758042B2"/>
    <w:rsid w:val="758C403C"/>
    <w:rsid w:val="759B3A01"/>
    <w:rsid w:val="759B48F8"/>
    <w:rsid w:val="75A568DB"/>
    <w:rsid w:val="75A72C10"/>
    <w:rsid w:val="75AB270C"/>
    <w:rsid w:val="75AE4FDA"/>
    <w:rsid w:val="75E83B00"/>
    <w:rsid w:val="75EA1500"/>
    <w:rsid w:val="7636378C"/>
    <w:rsid w:val="765B6C11"/>
    <w:rsid w:val="7681009F"/>
    <w:rsid w:val="76AF3753"/>
    <w:rsid w:val="76B61884"/>
    <w:rsid w:val="76BC1328"/>
    <w:rsid w:val="76C05458"/>
    <w:rsid w:val="76C411DE"/>
    <w:rsid w:val="76D23FB7"/>
    <w:rsid w:val="76FA6E40"/>
    <w:rsid w:val="770C03DF"/>
    <w:rsid w:val="77162D40"/>
    <w:rsid w:val="772E3E17"/>
    <w:rsid w:val="773F1BAC"/>
    <w:rsid w:val="775C1AA7"/>
    <w:rsid w:val="776731CB"/>
    <w:rsid w:val="777D3CB8"/>
    <w:rsid w:val="778F0447"/>
    <w:rsid w:val="77A91607"/>
    <w:rsid w:val="77EE44FD"/>
    <w:rsid w:val="77F5255B"/>
    <w:rsid w:val="784C1F84"/>
    <w:rsid w:val="785279F9"/>
    <w:rsid w:val="7868289A"/>
    <w:rsid w:val="78AC657F"/>
    <w:rsid w:val="78BB2309"/>
    <w:rsid w:val="78CD166A"/>
    <w:rsid w:val="79003AB7"/>
    <w:rsid w:val="790331AF"/>
    <w:rsid w:val="79234247"/>
    <w:rsid w:val="79274162"/>
    <w:rsid w:val="792E5ADB"/>
    <w:rsid w:val="793B4DF1"/>
    <w:rsid w:val="794F7B8B"/>
    <w:rsid w:val="795D1EAD"/>
    <w:rsid w:val="79622124"/>
    <w:rsid w:val="797D7B48"/>
    <w:rsid w:val="79DB7EE7"/>
    <w:rsid w:val="79E37E1D"/>
    <w:rsid w:val="79FD4D1C"/>
    <w:rsid w:val="7A013357"/>
    <w:rsid w:val="7A103855"/>
    <w:rsid w:val="7A1E140E"/>
    <w:rsid w:val="7A1F1C19"/>
    <w:rsid w:val="7A492303"/>
    <w:rsid w:val="7A95678D"/>
    <w:rsid w:val="7A9807BC"/>
    <w:rsid w:val="7A9F71E2"/>
    <w:rsid w:val="7AB21FA1"/>
    <w:rsid w:val="7AB236D8"/>
    <w:rsid w:val="7ACB174B"/>
    <w:rsid w:val="7AEE5ABC"/>
    <w:rsid w:val="7AEF5A05"/>
    <w:rsid w:val="7AFB2983"/>
    <w:rsid w:val="7B1A5403"/>
    <w:rsid w:val="7B4A5522"/>
    <w:rsid w:val="7BD67AAC"/>
    <w:rsid w:val="7BE86FD9"/>
    <w:rsid w:val="7C31091A"/>
    <w:rsid w:val="7C312403"/>
    <w:rsid w:val="7C3B062D"/>
    <w:rsid w:val="7C68785E"/>
    <w:rsid w:val="7C973178"/>
    <w:rsid w:val="7C9C44FE"/>
    <w:rsid w:val="7CA26407"/>
    <w:rsid w:val="7CCD7366"/>
    <w:rsid w:val="7CF01AB1"/>
    <w:rsid w:val="7CF62E08"/>
    <w:rsid w:val="7CFC0436"/>
    <w:rsid w:val="7D027725"/>
    <w:rsid w:val="7D0A14A2"/>
    <w:rsid w:val="7D265279"/>
    <w:rsid w:val="7D2F72F0"/>
    <w:rsid w:val="7D37674D"/>
    <w:rsid w:val="7D622FC2"/>
    <w:rsid w:val="7D662125"/>
    <w:rsid w:val="7DB704CD"/>
    <w:rsid w:val="7DF3365A"/>
    <w:rsid w:val="7DF708F2"/>
    <w:rsid w:val="7DFD2FE2"/>
    <w:rsid w:val="7E112EC4"/>
    <w:rsid w:val="7E2A40C0"/>
    <w:rsid w:val="7E3C6718"/>
    <w:rsid w:val="7E711AA0"/>
    <w:rsid w:val="7E7B0193"/>
    <w:rsid w:val="7E897D5B"/>
    <w:rsid w:val="7EAB359B"/>
    <w:rsid w:val="7EB629D0"/>
    <w:rsid w:val="7EC47661"/>
    <w:rsid w:val="7EF44309"/>
    <w:rsid w:val="7F0A3913"/>
    <w:rsid w:val="7F0D4162"/>
    <w:rsid w:val="7F705348"/>
    <w:rsid w:val="7F8B20A5"/>
    <w:rsid w:val="7FBB6618"/>
    <w:rsid w:val="7FD232F9"/>
    <w:rsid w:val="7FFC18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wordWrap w:val="0"/>
      <w:spacing w:before="0" w:after="160" w:line="240" w:lineRule="auto"/>
      <w:ind w:left="1024"/>
      <w:jc w:val="both"/>
      <w:outlineLvl w:val="1"/>
    </w:pPr>
    <w:rPr>
      <w:b/>
      <w:sz w:val="21"/>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6">
    <w:name w:val="heading 5"/>
    <w:basedOn w:val="1"/>
    <w:next w:val="1"/>
    <w:qFormat/>
    <w:uiPriority w:val="1"/>
    <w:pPr>
      <w:spacing w:before="58"/>
      <w:ind w:left="312" w:hanging="207"/>
      <w:outlineLvl w:val="4"/>
    </w:pPr>
    <w:rPr>
      <w:rFonts w:ascii="宋体" w:hAnsi="宋体" w:eastAsia="宋体" w:cs="宋体"/>
      <w:b/>
      <w:bCs/>
      <w:sz w:val="19"/>
      <w:szCs w:val="19"/>
      <w:lang w:val="zh-CN" w:eastAsia="zh-CN" w:bidi="zh-CN"/>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beforeLines="0" w:afterLines="0"/>
    </w:pPr>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7">
    <w:name w:val="index 8"/>
    <w:basedOn w:val="1"/>
    <w:next w:val="1"/>
    <w:unhideWhenUsed/>
    <w:qFormat/>
    <w:uiPriority w:val="99"/>
    <w:pPr>
      <w:ind w:left="1400" w:leftChars="1400"/>
      <w:jc w:val="left"/>
    </w:pPr>
    <w:rPr>
      <w:rFonts w:ascii="宋体" w:hAnsi="宋体" w:cs="宋体"/>
      <w:sz w:val="21"/>
      <w:szCs w:val="20"/>
    </w:rPr>
  </w:style>
  <w:style w:type="paragraph" w:styleId="8">
    <w:name w:val="annotation text"/>
    <w:basedOn w:val="1"/>
    <w:qFormat/>
    <w:uiPriority w:val="0"/>
    <w:pPr>
      <w:jc w:val="left"/>
    </w:pPr>
  </w:style>
  <w:style w:type="paragraph" w:styleId="9">
    <w:name w:val="Body Text Indent"/>
    <w:basedOn w:val="1"/>
    <w:qFormat/>
    <w:uiPriority w:val="0"/>
    <w:pPr>
      <w:tabs>
        <w:tab w:val="left" w:pos="1276"/>
      </w:tabs>
      <w:autoSpaceDE w:val="0"/>
      <w:autoSpaceDN w:val="0"/>
      <w:adjustRightInd w:val="0"/>
      <w:ind w:left="1275" w:leftChars="607" w:firstLine="425" w:firstLineChars="177"/>
    </w:pPr>
    <w:rPr>
      <w:rFonts w:ascii="宋体" w:hAnsi="Arial"/>
      <w:sz w:val="24"/>
      <w:szCs w:val="24"/>
      <w:lang w:val="zh-CN"/>
    </w:rPr>
  </w:style>
  <w:style w:type="paragraph" w:styleId="10">
    <w:name w:val="Plain Text"/>
    <w:basedOn w:val="1"/>
    <w:qFormat/>
    <w:uiPriority w:val="99"/>
    <w:rPr>
      <w:rFonts w:ascii="宋体" w:hAnsi="Courier New" w:cs="宋体"/>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4">
    <w:name w:val="Body Text First Indent"/>
    <w:basedOn w:val="2"/>
    <w:unhideWhenUsed/>
    <w:qFormat/>
    <w:uiPriority w:val="99"/>
    <w:pPr>
      <w:spacing w:beforeLines="0" w:afterLines="0"/>
      <w:ind w:firstLine="420" w:firstLineChars="100"/>
    </w:pPr>
    <w:rPr>
      <w:rFonts w:hint="eastAsia"/>
      <w:sz w:val="36"/>
    </w:rPr>
  </w:style>
  <w:style w:type="paragraph" w:styleId="15">
    <w:name w:val="Body Text First Indent 2"/>
    <w:basedOn w:val="9"/>
    <w:next w:val="1"/>
    <w:qFormat/>
    <w:uiPriority w:val="99"/>
    <w:pPr>
      <w:ind w:firstLine="42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annotation reference"/>
    <w:qFormat/>
    <w:uiPriority w:val="99"/>
    <w:rPr>
      <w:sz w:val="21"/>
      <w:szCs w:val="21"/>
    </w:rPr>
  </w:style>
  <w:style w:type="character" w:customStyle="1" w:styleId="21">
    <w:name w:val="font41"/>
    <w:qFormat/>
    <w:uiPriority w:val="0"/>
    <w:rPr>
      <w:rFonts w:hint="eastAsia" w:ascii="宋体" w:hAnsi="宋体" w:eastAsia="宋体" w:cs="宋体"/>
      <w:color w:val="000000"/>
      <w:sz w:val="20"/>
      <w:szCs w:val="20"/>
      <w:u w:val="none"/>
    </w:rPr>
  </w:style>
  <w:style w:type="paragraph" w:customStyle="1" w:styleId="22">
    <w:name w:val="Body Text First Indent"/>
    <w:basedOn w:val="1"/>
    <w:qFormat/>
    <w:uiPriority w:val="0"/>
    <w:pPr>
      <w:jc w:val="center"/>
    </w:pPr>
  </w:style>
  <w:style w:type="paragraph" w:customStyle="1" w:styleId="23">
    <w:name w:val="List Paragraph"/>
    <w:basedOn w:val="1"/>
    <w:qFormat/>
    <w:uiPriority w:val="34"/>
    <w:pPr>
      <w:ind w:firstLine="420" w:firstLineChars="200"/>
    </w:pPr>
  </w:style>
  <w:style w:type="paragraph" w:customStyle="1" w:styleId="24">
    <w:name w:val="正文_1"/>
    <w:next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文本_0"/>
    <w:basedOn w:val="24"/>
    <w:qFormat/>
    <w:uiPriority w:val="0"/>
    <w:pPr>
      <w:spacing w:after="120"/>
    </w:pPr>
    <w:rPr>
      <w:kern w:val="0"/>
      <w:sz w:val="20"/>
    </w:rPr>
  </w:style>
  <w:style w:type="paragraph" w:customStyle="1" w:styleId="26">
    <w:name w:val="Table Paragraph"/>
    <w:basedOn w:val="1"/>
    <w:qFormat/>
    <w:uiPriority w:val="1"/>
    <w:rPr>
      <w:rFonts w:ascii="宋体" w:hAnsi="宋体" w:eastAsia="宋体" w:cs="宋体"/>
      <w:lang w:val="zh-CN" w:eastAsia="zh-CN" w:bidi="zh-CN"/>
    </w:rPr>
  </w:style>
  <w:style w:type="paragraph" w:styleId="2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9">
    <w:name w:val="null3"/>
    <w:qFormat/>
    <w:uiPriority w:val="0"/>
    <w:rPr>
      <w:rFonts w:hint="eastAsia" w:ascii="Calibri" w:hAnsi="Calibri" w:eastAsia="宋体" w:cs="Times New Roman"/>
      <w:lang w:val="en-US" w:eastAsia="zh-Hans" w:bidi="ar-SA"/>
    </w:rPr>
  </w:style>
  <w:style w:type="paragraph" w:customStyle="1" w:styleId="30">
    <w:name w:val="正文文本首行缩进1"/>
    <w:basedOn w:val="1"/>
    <w:qFormat/>
    <w:uiPriority w:val="0"/>
    <w:pPr>
      <w:jc w:val="center"/>
    </w:pPr>
  </w:style>
  <w:style w:type="paragraph" w:customStyle="1" w:styleId="31">
    <w:name w:val="1"/>
    <w:basedOn w:val="1"/>
    <w:next w:val="10"/>
    <w:qFormat/>
    <w:uiPriority w:val="0"/>
    <w:rPr>
      <w:rFonts w:ascii="宋体" w:hAnsi="Courier New"/>
    </w:rPr>
  </w:style>
  <w:style w:type="paragraph" w:customStyle="1" w:styleId="32">
    <w:name w:val="正文_9"/>
    <w:qFormat/>
    <w:uiPriority w:val="0"/>
    <w:rPr>
      <w:rFonts w:ascii="Times New Roman" w:hAnsi="Times New Roman" w:eastAsia="宋体" w:cs="Times New Roman"/>
      <w:sz w:val="21"/>
      <w:lang w:val="en-US" w:eastAsia="zh-CN" w:bidi="ar-SA"/>
    </w:rPr>
  </w:style>
  <w:style w:type="paragraph" w:customStyle="1" w:styleId="33">
    <w:name w:val="p-title"/>
    <w:basedOn w:val="1"/>
    <w:qFormat/>
    <w:uiPriority w:val="0"/>
    <w:pPr>
      <w:widowControl/>
      <w:spacing w:before="100" w:beforeAutospacing="1" w:after="100" w:afterAutospacing="1"/>
      <w:jc w:val="center"/>
    </w:pPr>
    <w:rPr>
      <w:rFonts w:ascii="宋体" w:hAnsi="宋体" w:cs="宋体"/>
      <w:kern w:val="0"/>
      <w:szCs w:val="24"/>
    </w:rPr>
  </w:style>
  <w:style w:type="character" w:customStyle="1" w:styleId="34">
    <w:name w:val="p141"/>
    <w:qFormat/>
    <w:uiPriority w:val="0"/>
    <w:rPr>
      <w:sz w:val="21"/>
      <w:szCs w:val="21"/>
    </w:rPr>
  </w:style>
  <w:style w:type="character" w:customStyle="1" w:styleId="35">
    <w:name w:val="font51"/>
    <w:basedOn w:val="18"/>
    <w:qFormat/>
    <w:uiPriority w:val="0"/>
    <w:rPr>
      <w:rFonts w:hint="eastAsia" w:ascii="宋体" w:hAnsi="宋体" w:eastAsia="宋体" w:cs="宋体"/>
      <w:color w:val="000000"/>
      <w:sz w:val="24"/>
      <w:szCs w:val="24"/>
      <w:u w:val="none"/>
    </w:rPr>
  </w:style>
  <w:style w:type="character" w:customStyle="1" w:styleId="36">
    <w:name w:val="font61"/>
    <w:basedOn w:val="18"/>
    <w:qFormat/>
    <w:uiPriority w:val="0"/>
    <w:rPr>
      <w:rFonts w:hint="eastAsia" w:ascii="仿宋_GB2312" w:eastAsia="仿宋_GB2312" w:cs="仿宋_GB2312"/>
      <w:color w:val="000000"/>
      <w:sz w:val="24"/>
      <w:szCs w:val="24"/>
      <w:u w:val="none"/>
    </w:rPr>
  </w:style>
  <w:style w:type="paragraph" w:customStyle="1" w:styleId="37">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22</Pages>
  <Words>0</Words>
  <Characters>0</Characters>
  <Lines>0</Lines>
  <Paragraphs>0</Paragraphs>
  <TotalTime>17</TotalTime>
  <ScaleCrop>false</ScaleCrop>
  <LinksUpToDate>false</LinksUpToDate>
  <CharactersWithSpaces>0</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林成</dc:creator>
  <cp:lastModifiedBy>福</cp:lastModifiedBy>
  <cp:lastPrinted>2026-08-21T06:48:45Z</cp:lastPrinted>
  <dcterms:modified xsi:type="dcterms:W3CDTF">2026-08-21T06:49:41Z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85F58023628C47DF9D0C6FE7C29B96EB_13</vt:lpwstr>
  </property>
</Properties>
</file>