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3A23EB">
      <w:pPr>
        <w:snapToGrid w:val="0"/>
        <w:jc w:val="center"/>
        <w:rPr>
          <w:rFonts w:hint="eastAsia" w:ascii="方正小标宋简体" w:hAnsi="方正小标宋简体" w:eastAsia="方正小标宋简体" w:cs="方正小标宋简体"/>
          <w:b/>
          <w:bCs/>
          <w:color w:val="000000"/>
          <w:kern w:val="0"/>
          <w:sz w:val="44"/>
          <w:szCs w:val="44"/>
        </w:rPr>
      </w:pPr>
      <w:r>
        <w:rPr>
          <w:rFonts w:hint="eastAsia" w:ascii="方正小标宋简体" w:hAnsi="方正小标宋简体" w:eastAsia="方正小标宋简体" w:cs="方正小标宋简体"/>
          <w:b/>
          <w:bCs/>
          <w:color w:val="000000"/>
          <w:kern w:val="0"/>
          <w:sz w:val="44"/>
          <w:szCs w:val="44"/>
        </w:rPr>
        <w:t>广州市老人院2026-2027年特困老人</w:t>
      </w:r>
    </w:p>
    <w:p w14:paraId="0B31E900">
      <w:pPr>
        <w:snapToGrid w:val="0"/>
        <w:spacing w:before="0" w:beforeLines="-2147483648"/>
        <w:ind w:firstLine="0" w:firstLineChars="0"/>
        <w:jc w:val="center"/>
        <w:rPr>
          <w:b/>
          <w:bCs/>
        </w:rPr>
      </w:pPr>
      <w:r>
        <w:rPr>
          <w:rFonts w:hint="eastAsia" w:ascii="方正小标宋简体" w:hAnsi="方正小标宋简体" w:eastAsia="方正小标宋简体" w:cs="方正小标宋简体"/>
          <w:b/>
          <w:bCs/>
          <w:color w:val="000000"/>
          <w:kern w:val="0"/>
          <w:sz w:val="44"/>
          <w:szCs w:val="44"/>
        </w:rPr>
        <w:t>陪护服务采购项目采购公告</w:t>
      </w:r>
    </w:p>
    <w:p w14:paraId="1AD3052B">
      <w:pPr>
        <w:spacing w:before="156" w:beforeLines="50"/>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一、项目概况</w:t>
      </w:r>
    </w:p>
    <w:p w14:paraId="3DC2BA5F">
      <w:pPr>
        <w:pStyle w:val="40"/>
        <w:ind w:firstLine="480"/>
        <w:rPr>
          <w:rFonts w:hint="eastAsia" w:ascii="宋体" w:hAnsi="宋体" w:cs="宋体"/>
          <w:sz w:val="24"/>
          <w:szCs w:val="24"/>
        </w:rPr>
      </w:pPr>
      <w:r>
        <w:rPr>
          <w:rFonts w:hint="eastAsia" w:ascii="宋体" w:hAnsi="宋体" w:cs="宋体"/>
          <w:sz w:val="24"/>
          <w:szCs w:val="24"/>
        </w:rPr>
        <w:t>广州市老人院现需采购2026-2027年特困老人陪护服务，拟通过比选的方式选定一家服务商，欢迎符合报名资格的服务商参与比选。</w:t>
      </w:r>
    </w:p>
    <w:p w14:paraId="5FAA2297">
      <w:pPr>
        <w:spacing w:before="156" w:beforeLines="50"/>
        <w:ind w:firstLine="562" w:firstLineChars="200"/>
        <w:rPr>
          <w:rFonts w:hint="eastAsia" w:ascii="宋体" w:hAnsi="宋体" w:cs="宋体"/>
          <w:sz w:val="24"/>
          <w:szCs w:val="24"/>
        </w:rPr>
      </w:pPr>
      <w:r>
        <w:rPr>
          <w:rFonts w:hint="eastAsia" w:ascii="黑体" w:hAnsi="黑体" w:eastAsia="黑体" w:cs="黑体"/>
          <w:b/>
          <w:bCs/>
          <w:sz w:val="28"/>
          <w:szCs w:val="28"/>
        </w:rPr>
        <w:t>二、项目基本情况</w:t>
      </w:r>
    </w:p>
    <w:p w14:paraId="05FFDEBD">
      <w:pPr>
        <w:spacing w:before="156" w:beforeLines="50"/>
        <w:ind w:firstLine="480" w:firstLineChars="200"/>
        <w:rPr>
          <w:rFonts w:hint="eastAsia" w:ascii="宋体" w:hAnsi="宋体" w:cs="宋体"/>
          <w:sz w:val="24"/>
          <w:szCs w:val="24"/>
        </w:rPr>
      </w:pPr>
      <w:r>
        <w:rPr>
          <w:rFonts w:hint="eastAsia" w:ascii="宋体" w:hAnsi="宋体" w:cs="宋体"/>
          <w:sz w:val="24"/>
          <w:szCs w:val="24"/>
        </w:rPr>
        <w:t>项目名称：广州市老人院2026-2027年特困老人陪护服务采购项目</w:t>
      </w:r>
    </w:p>
    <w:p w14:paraId="52A1D57B">
      <w:pPr>
        <w:spacing w:before="156" w:beforeLines="50"/>
        <w:ind w:firstLine="480" w:firstLineChars="200"/>
        <w:rPr>
          <w:rFonts w:hint="eastAsia" w:ascii="宋体" w:hAnsi="宋体" w:cs="宋体"/>
          <w:sz w:val="24"/>
          <w:szCs w:val="24"/>
        </w:rPr>
      </w:pPr>
      <w:r>
        <w:rPr>
          <w:rFonts w:hint="eastAsia" w:ascii="宋体" w:hAnsi="宋体" w:cs="宋体"/>
          <w:sz w:val="24"/>
          <w:szCs w:val="24"/>
        </w:rPr>
        <w:t>项目编号：2026-00</w:t>
      </w:r>
      <w:r>
        <w:rPr>
          <w:rFonts w:hint="eastAsia" w:ascii="宋体" w:hAnsi="宋体" w:cs="宋体"/>
          <w:sz w:val="24"/>
          <w:szCs w:val="24"/>
          <w:lang w:val="en-US" w:eastAsia="zh-CN"/>
        </w:rPr>
        <w:t>8</w:t>
      </w:r>
      <w:r>
        <w:rPr>
          <w:rFonts w:hint="eastAsia" w:ascii="宋体" w:hAnsi="宋体" w:cs="宋体"/>
          <w:sz w:val="24"/>
          <w:szCs w:val="24"/>
        </w:rPr>
        <w:t>A</w:t>
      </w:r>
    </w:p>
    <w:p w14:paraId="5F6B88FB">
      <w:pPr>
        <w:spacing w:before="156" w:beforeLines="50"/>
        <w:ind w:firstLine="480" w:firstLineChars="200"/>
        <w:rPr>
          <w:rFonts w:hint="eastAsia" w:ascii="宋体" w:hAnsi="宋体" w:cs="宋体"/>
          <w:sz w:val="24"/>
          <w:szCs w:val="24"/>
        </w:rPr>
      </w:pPr>
      <w:r>
        <w:rPr>
          <w:rFonts w:hint="eastAsia" w:ascii="宋体" w:hAnsi="宋体" w:cs="宋体"/>
          <w:sz w:val="24"/>
          <w:szCs w:val="24"/>
        </w:rPr>
        <w:t>预算金额：462000元</w:t>
      </w:r>
    </w:p>
    <w:p w14:paraId="1328EF4E">
      <w:pPr>
        <w:spacing w:before="156" w:beforeLines="50"/>
        <w:ind w:firstLine="480" w:firstLineChars="200"/>
        <w:rPr>
          <w:szCs w:val="21"/>
        </w:rPr>
      </w:pPr>
      <w:r>
        <w:rPr>
          <w:rFonts w:hint="eastAsia" w:ascii="宋体" w:hAnsi="宋体" w:cs="宋体"/>
          <w:sz w:val="24"/>
          <w:szCs w:val="24"/>
        </w:rPr>
        <w:t>采购方式：院内比选</w:t>
      </w:r>
    </w:p>
    <w:p w14:paraId="2111959C">
      <w:pPr>
        <w:spacing w:before="156" w:beforeLines="50"/>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三、采购需求</w:t>
      </w:r>
    </w:p>
    <w:p w14:paraId="262D1494">
      <w:pPr>
        <w:pStyle w:val="13"/>
        <w:ind w:firstLine="210"/>
        <w:rPr>
          <w:sz w:val="21"/>
          <w:szCs w:val="21"/>
        </w:rPr>
      </w:pPr>
    </w:p>
    <w:tbl>
      <w:tblPr>
        <w:tblStyle w:val="15"/>
        <w:tblW w:w="9338" w:type="dxa"/>
        <w:tblInd w:w="-5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8"/>
        <w:gridCol w:w="1440"/>
        <w:gridCol w:w="1135"/>
        <w:gridCol w:w="1744"/>
        <w:gridCol w:w="1440"/>
        <w:gridCol w:w="1541"/>
      </w:tblGrid>
      <w:tr w14:paraId="16EF9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2014" w:type="dxa"/>
            <w:shd w:val="clear" w:color="auto" w:fill="D7D7D7"/>
            <w:vAlign w:val="center"/>
          </w:tcPr>
          <w:p w14:paraId="4A3D36F2">
            <w:pPr>
              <w:pStyle w:val="31"/>
              <w:snapToGrid w:val="0"/>
              <w:spacing w:before="156" w:beforeLines="50" w:line="360" w:lineRule="auto"/>
              <w:jc w:val="center"/>
              <w:rPr>
                <w:rFonts w:ascii="Times New Roman" w:hAnsi="Times New Roman" w:cs="Times New Roman"/>
                <w:b/>
                <w:color w:val="000000"/>
                <w:szCs w:val="21"/>
              </w:rPr>
            </w:pPr>
            <w:r>
              <w:rPr>
                <w:rFonts w:hint="eastAsia"/>
                <w:sz w:val="24"/>
                <w:szCs w:val="24"/>
              </w:rPr>
              <w:t>品目号</w:t>
            </w:r>
          </w:p>
        </w:tc>
        <w:tc>
          <w:tcPr>
            <w:tcW w:w="1423" w:type="dxa"/>
            <w:shd w:val="clear" w:color="auto" w:fill="D7D7D7"/>
            <w:vAlign w:val="center"/>
          </w:tcPr>
          <w:p w14:paraId="65D958F7">
            <w:pPr>
              <w:pStyle w:val="31"/>
              <w:snapToGrid w:val="0"/>
              <w:spacing w:before="156" w:beforeLines="50" w:line="360" w:lineRule="auto"/>
              <w:jc w:val="center"/>
              <w:rPr>
                <w:rFonts w:ascii="Times New Roman" w:hAnsi="Times New Roman" w:cs="Times New Roman"/>
                <w:b/>
                <w:color w:val="000000"/>
                <w:szCs w:val="21"/>
                <w:lang w:val="en-US"/>
              </w:rPr>
            </w:pPr>
            <w:r>
              <w:rPr>
                <w:rFonts w:ascii="Times New Roman" w:hAnsi="Times New Roman" w:cs="Times New Roman"/>
                <w:b/>
                <w:color w:val="000000"/>
                <w:szCs w:val="21"/>
              </w:rPr>
              <w:t>品目名称</w:t>
            </w:r>
          </w:p>
        </w:tc>
        <w:tc>
          <w:tcPr>
            <w:tcW w:w="1122" w:type="dxa"/>
            <w:shd w:val="clear" w:color="auto" w:fill="D7D7D7"/>
            <w:vAlign w:val="center"/>
          </w:tcPr>
          <w:p w14:paraId="2EB71D98">
            <w:pPr>
              <w:pStyle w:val="31"/>
              <w:snapToGrid w:val="0"/>
              <w:spacing w:before="156" w:beforeLines="50" w:line="360" w:lineRule="auto"/>
              <w:ind w:right="165"/>
              <w:jc w:val="center"/>
              <w:rPr>
                <w:rFonts w:ascii="Times New Roman" w:hAnsi="Times New Roman" w:cs="Times New Roman"/>
                <w:b/>
                <w:color w:val="000000"/>
                <w:szCs w:val="21"/>
                <w:lang w:val="en-US"/>
              </w:rPr>
            </w:pPr>
            <w:r>
              <w:rPr>
                <w:rFonts w:ascii="Times New Roman" w:hAnsi="Times New Roman" w:cs="Times New Roman"/>
                <w:b/>
                <w:color w:val="000000"/>
                <w:szCs w:val="21"/>
              </w:rPr>
              <w:t>采购标的</w:t>
            </w:r>
          </w:p>
        </w:tc>
        <w:tc>
          <w:tcPr>
            <w:tcW w:w="1724" w:type="dxa"/>
            <w:shd w:val="clear" w:color="auto" w:fill="D7D7D7"/>
            <w:vAlign w:val="center"/>
          </w:tcPr>
          <w:p w14:paraId="1158080C">
            <w:pPr>
              <w:pStyle w:val="31"/>
              <w:snapToGrid w:val="0"/>
              <w:spacing w:before="156" w:beforeLines="50" w:line="360" w:lineRule="auto"/>
              <w:ind w:right="-91"/>
              <w:jc w:val="center"/>
              <w:rPr>
                <w:rFonts w:ascii="Times New Roman" w:hAnsi="Times New Roman" w:cs="Times New Roman"/>
                <w:b/>
                <w:color w:val="000000"/>
                <w:szCs w:val="21"/>
                <w:lang w:val="en-US"/>
              </w:rPr>
            </w:pPr>
            <w:r>
              <w:rPr>
                <w:rFonts w:ascii="Times New Roman" w:hAnsi="Times New Roman" w:cs="Times New Roman"/>
                <w:b/>
                <w:color w:val="000000"/>
                <w:szCs w:val="21"/>
              </w:rPr>
              <w:t>数量（单位）</w:t>
            </w:r>
          </w:p>
        </w:tc>
        <w:tc>
          <w:tcPr>
            <w:tcW w:w="1423" w:type="dxa"/>
            <w:shd w:val="clear" w:color="auto" w:fill="D7D7D7"/>
            <w:vAlign w:val="center"/>
          </w:tcPr>
          <w:p w14:paraId="415937A1">
            <w:pPr>
              <w:pStyle w:val="31"/>
              <w:snapToGrid w:val="0"/>
              <w:spacing w:before="156" w:beforeLines="50" w:line="360" w:lineRule="auto"/>
              <w:ind w:right="148"/>
              <w:jc w:val="center"/>
              <w:rPr>
                <w:rFonts w:ascii="Times New Roman" w:hAnsi="Times New Roman" w:cs="Times New Roman"/>
                <w:b/>
                <w:color w:val="000000"/>
                <w:szCs w:val="21"/>
                <w:lang w:val="en-US"/>
              </w:rPr>
            </w:pPr>
            <w:r>
              <w:rPr>
                <w:rFonts w:ascii="Times New Roman" w:hAnsi="Times New Roman" w:cs="Times New Roman"/>
                <w:b/>
                <w:color w:val="000000"/>
                <w:szCs w:val="21"/>
              </w:rPr>
              <w:t>技术规格、参数及要求</w:t>
            </w:r>
          </w:p>
        </w:tc>
        <w:tc>
          <w:tcPr>
            <w:tcW w:w="1523" w:type="dxa"/>
            <w:shd w:val="clear" w:color="auto" w:fill="D7D7D7"/>
            <w:vAlign w:val="center"/>
          </w:tcPr>
          <w:p w14:paraId="7456EF40">
            <w:pPr>
              <w:pStyle w:val="31"/>
              <w:snapToGrid w:val="0"/>
              <w:spacing w:before="156" w:beforeLines="50" w:line="360" w:lineRule="auto"/>
              <w:ind w:right="185"/>
              <w:jc w:val="center"/>
              <w:rPr>
                <w:rFonts w:ascii="Times New Roman" w:hAnsi="Times New Roman" w:cs="Times New Roman"/>
                <w:b/>
                <w:color w:val="000000"/>
                <w:szCs w:val="21"/>
                <w:lang w:val="en-US"/>
              </w:rPr>
            </w:pPr>
            <w:r>
              <w:rPr>
                <w:rFonts w:hint="eastAsia" w:ascii="Times New Roman" w:hAnsi="Times New Roman" w:cs="Times New Roman"/>
                <w:b/>
                <w:color w:val="000000"/>
                <w:szCs w:val="21"/>
              </w:rPr>
              <w:t>项</w:t>
            </w:r>
            <w:r>
              <w:rPr>
                <w:rFonts w:ascii="Times New Roman" w:hAnsi="Times New Roman" w:cs="Times New Roman"/>
                <w:b/>
                <w:color w:val="000000"/>
                <w:szCs w:val="21"/>
              </w:rPr>
              <w:t>目预</w:t>
            </w:r>
            <w:r>
              <w:rPr>
                <w:rFonts w:ascii="Times New Roman" w:hAnsi="Times New Roman" w:cs="Times New Roman"/>
                <w:b/>
                <w:color w:val="000000"/>
                <w:w w:val="105"/>
                <w:szCs w:val="21"/>
              </w:rPr>
              <w:t>算(元)</w:t>
            </w:r>
          </w:p>
        </w:tc>
      </w:tr>
      <w:tr w14:paraId="687F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vAlign w:val="center"/>
          </w:tcPr>
          <w:p w14:paraId="698C8AE3">
            <w:pPr>
              <w:pStyle w:val="13"/>
              <w:snapToGrid w:val="0"/>
              <w:spacing w:line="360" w:lineRule="auto"/>
              <w:ind w:firstLine="0" w:firstLineChars="0"/>
              <w:jc w:val="center"/>
              <w:rPr>
                <w:rFonts w:ascii="宋体" w:hAnsi="宋体" w:eastAsia="宋体"/>
                <w:sz w:val="24"/>
                <w:szCs w:val="24"/>
                <w:lang w:val="en-US" w:bidi="ar-SA"/>
              </w:rPr>
            </w:pPr>
            <w:r>
              <w:rPr>
                <w:rFonts w:ascii="宋体" w:hAnsi="宋体" w:eastAsia="宋体"/>
                <w:sz w:val="24"/>
                <w:szCs w:val="24"/>
                <w:lang w:val="en-US" w:bidi="ar-SA"/>
              </w:rPr>
              <w:t>C04990000</w:t>
            </w:r>
          </w:p>
        </w:tc>
        <w:tc>
          <w:tcPr>
            <w:tcW w:w="1423" w:type="dxa"/>
            <w:vAlign w:val="center"/>
          </w:tcPr>
          <w:p w14:paraId="3EF746C1">
            <w:pPr>
              <w:pStyle w:val="13"/>
              <w:snapToGrid w:val="0"/>
              <w:spacing w:line="360" w:lineRule="auto"/>
              <w:ind w:firstLine="0" w:firstLineChars="0"/>
              <w:jc w:val="center"/>
              <w:rPr>
                <w:rFonts w:ascii="宋体" w:hAnsi="宋体" w:eastAsia="宋体"/>
                <w:sz w:val="24"/>
                <w:szCs w:val="24"/>
                <w:lang w:val="en-US" w:bidi="ar-SA"/>
              </w:rPr>
            </w:pPr>
            <w:r>
              <w:rPr>
                <w:rFonts w:ascii="宋体" w:hAnsi="宋体" w:eastAsia="宋体"/>
                <w:sz w:val="24"/>
                <w:szCs w:val="24"/>
                <w:lang w:val="en-US" w:bidi="ar-SA"/>
              </w:rPr>
              <w:t>其他医疗卫生服务</w:t>
            </w:r>
          </w:p>
        </w:tc>
        <w:tc>
          <w:tcPr>
            <w:tcW w:w="1122" w:type="dxa"/>
            <w:vAlign w:val="center"/>
          </w:tcPr>
          <w:p w14:paraId="1A065998">
            <w:pPr>
              <w:pStyle w:val="13"/>
              <w:snapToGrid w:val="0"/>
              <w:spacing w:line="360" w:lineRule="auto"/>
              <w:ind w:firstLine="0" w:firstLineChars="0"/>
              <w:jc w:val="center"/>
              <w:rPr>
                <w:rFonts w:ascii="宋体" w:hAnsi="宋体" w:eastAsia="宋体"/>
                <w:sz w:val="24"/>
                <w:szCs w:val="24"/>
                <w:lang w:val="en-US" w:bidi="ar-SA"/>
              </w:rPr>
            </w:pPr>
            <w:r>
              <w:rPr>
                <w:rFonts w:ascii="宋体" w:hAnsi="宋体" w:eastAsia="宋体"/>
                <w:sz w:val="24"/>
                <w:szCs w:val="24"/>
                <w:lang w:val="en-US"/>
              </w:rPr>
              <w:t>特困老人陪护服务</w:t>
            </w:r>
          </w:p>
        </w:tc>
        <w:tc>
          <w:tcPr>
            <w:tcW w:w="1724" w:type="dxa"/>
            <w:vAlign w:val="center"/>
          </w:tcPr>
          <w:p w14:paraId="218701C3">
            <w:pPr>
              <w:pStyle w:val="13"/>
              <w:snapToGrid w:val="0"/>
              <w:spacing w:line="360" w:lineRule="auto"/>
              <w:ind w:firstLine="0" w:firstLineChars="0"/>
              <w:jc w:val="center"/>
              <w:rPr>
                <w:rFonts w:ascii="宋体" w:hAnsi="宋体" w:eastAsia="宋体"/>
                <w:sz w:val="24"/>
                <w:szCs w:val="24"/>
                <w:lang w:val="en-US" w:bidi="ar-SA"/>
              </w:rPr>
            </w:pPr>
            <w:r>
              <w:rPr>
                <w:rFonts w:ascii="宋体" w:hAnsi="宋体" w:eastAsia="宋体"/>
                <w:sz w:val="24"/>
                <w:szCs w:val="24"/>
                <w:lang w:val="en-US" w:bidi="ar-SA"/>
              </w:rPr>
              <w:t>1年</w:t>
            </w:r>
          </w:p>
        </w:tc>
        <w:tc>
          <w:tcPr>
            <w:tcW w:w="1423" w:type="dxa"/>
            <w:vAlign w:val="center"/>
          </w:tcPr>
          <w:p w14:paraId="693A5C77">
            <w:pPr>
              <w:pStyle w:val="13"/>
              <w:snapToGrid w:val="0"/>
              <w:spacing w:line="360" w:lineRule="auto"/>
              <w:ind w:firstLine="0" w:firstLineChars="0"/>
              <w:jc w:val="center"/>
              <w:rPr>
                <w:rFonts w:ascii="宋体" w:hAnsi="宋体" w:eastAsia="宋体"/>
                <w:sz w:val="24"/>
                <w:szCs w:val="24"/>
                <w:lang w:val="en-US" w:bidi="ar-SA"/>
              </w:rPr>
            </w:pPr>
            <w:r>
              <w:rPr>
                <w:rFonts w:ascii="宋体" w:hAnsi="宋体" w:eastAsia="宋体"/>
                <w:sz w:val="24"/>
                <w:szCs w:val="24"/>
                <w:lang w:val="en-US" w:bidi="ar-SA"/>
              </w:rPr>
              <w:t>详见采购方案第三条采购需求</w:t>
            </w:r>
          </w:p>
        </w:tc>
        <w:tc>
          <w:tcPr>
            <w:tcW w:w="1523" w:type="dxa"/>
            <w:vAlign w:val="center"/>
          </w:tcPr>
          <w:p w14:paraId="53F87360">
            <w:pPr>
              <w:pStyle w:val="13"/>
              <w:snapToGrid w:val="0"/>
              <w:spacing w:line="360" w:lineRule="auto"/>
              <w:ind w:firstLine="0" w:firstLineChars="0"/>
              <w:jc w:val="center"/>
              <w:rPr>
                <w:rFonts w:ascii="宋体" w:hAnsi="宋体" w:eastAsia="宋体"/>
                <w:sz w:val="24"/>
                <w:szCs w:val="24"/>
                <w:lang w:val="en-US" w:bidi="ar-SA"/>
              </w:rPr>
            </w:pPr>
            <w:r>
              <w:rPr>
                <w:rFonts w:ascii="宋体" w:hAnsi="宋体" w:eastAsia="宋体"/>
                <w:sz w:val="24"/>
                <w:szCs w:val="24"/>
                <w:lang w:val="en-US"/>
              </w:rPr>
              <w:t>462000</w:t>
            </w:r>
          </w:p>
        </w:tc>
      </w:tr>
    </w:tbl>
    <w:p w14:paraId="65286F98">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本采购包不接受联合体响应。中选人不得将本项目分包/转包。</w:t>
      </w:r>
    </w:p>
    <w:p w14:paraId="608F5358">
      <w:pPr>
        <w:pStyle w:val="39"/>
        <w:autoSpaceDE w:val="0"/>
        <w:autoSpaceDN w:val="0"/>
        <w:adjustRightInd w:val="0"/>
        <w:spacing w:before="103"/>
        <w:ind w:firstLine="480" w:firstLineChars="200"/>
        <w:rPr>
          <w:rFonts w:hint="eastAsia" w:ascii="宋体" w:hAnsi="宋体" w:cs="宋体"/>
          <w:b/>
          <w:bCs/>
          <w:color w:val="000000"/>
          <w:szCs w:val="21"/>
        </w:rPr>
      </w:pPr>
      <w:r>
        <w:rPr>
          <w:rFonts w:hint="eastAsia" w:ascii="宋体" w:hAnsi="宋体" w:eastAsia="宋体" w:cs="宋体"/>
          <w:sz w:val="24"/>
          <w:szCs w:val="24"/>
        </w:rPr>
        <w:t>合同履行期限：2026年10月10日至2027年10月9日，若合同有效期内结算金额累计达到本项目预算金额时，合同提前终止，本项目预算金额为人民币462000元</w:t>
      </w:r>
      <w:r>
        <w:rPr>
          <w:rFonts w:hint="eastAsia" w:ascii="宋体" w:hAnsi="宋体" w:eastAsia="宋体" w:cs="宋体"/>
          <w:color w:val="000000"/>
          <w:szCs w:val="21"/>
          <w:shd w:val="clear" w:color="auto" w:fill="FFFFFF"/>
        </w:rPr>
        <w:t>。</w:t>
      </w:r>
    </w:p>
    <w:p w14:paraId="39ADF8CF">
      <w:pPr>
        <w:spacing w:before="156" w:beforeLines="50"/>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四、供应商的资格要求</w:t>
      </w:r>
    </w:p>
    <w:p w14:paraId="339F9AAB">
      <w:pPr>
        <w:numPr>
          <w:ilvl w:val="255"/>
          <w:numId w:val="0"/>
        </w:numPr>
        <w:spacing w:before="156" w:beforeLines="50"/>
        <w:ind w:firstLine="480" w:firstLineChars="200"/>
        <w:rPr>
          <w:rFonts w:hint="eastAsia" w:ascii="宋体" w:hAnsi="宋体" w:cs="宋体"/>
          <w:sz w:val="24"/>
          <w:szCs w:val="24"/>
        </w:rPr>
      </w:pPr>
      <w:r>
        <w:rPr>
          <w:rFonts w:hint="eastAsia" w:ascii="宋体" w:hAnsi="宋体" w:cs="宋体"/>
          <w:sz w:val="24"/>
          <w:szCs w:val="24"/>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2904014E">
      <w:pPr>
        <w:numPr>
          <w:ilvl w:val="255"/>
          <w:numId w:val="0"/>
        </w:numPr>
        <w:spacing w:before="156" w:beforeLines="50"/>
        <w:ind w:firstLine="480" w:firstLineChars="200"/>
        <w:rPr>
          <w:rFonts w:hint="eastAsia" w:ascii="宋体" w:hAnsi="宋体" w:cs="宋体"/>
          <w:sz w:val="24"/>
          <w:szCs w:val="24"/>
        </w:rPr>
      </w:pPr>
      <w:r>
        <w:rPr>
          <w:rFonts w:hint="eastAsia" w:ascii="宋体" w:hAnsi="宋体" w:cs="宋体"/>
          <w:sz w:val="24"/>
          <w:szCs w:val="24"/>
        </w:rPr>
        <w:t xml:space="preserve">（二）比选申请人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2E0066AF">
      <w:pPr>
        <w:numPr>
          <w:ilvl w:val="255"/>
          <w:numId w:val="0"/>
        </w:numPr>
        <w:spacing w:before="156" w:beforeLines="50"/>
        <w:ind w:firstLine="480" w:firstLineChars="200"/>
        <w:rPr>
          <w:rFonts w:hint="eastAsia" w:ascii="宋体" w:hAnsi="宋体" w:cs="宋体"/>
          <w:sz w:val="24"/>
          <w:szCs w:val="24"/>
        </w:rPr>
      </w:pPr>
      <w:r>
        <w:rPr>
          <w:rFonts w:hint="eastAsia" w:ascii="宋体" w:hAnsi="宋体" w:cs="宋体"/>
          <w:sz w:val="24"/>
          <w:szCs w:val="24"/>
        </w:rPr>
        <w:t>（三）本项目不接受联合体响应。</w:t>
      </w:r>
    </w:p>
    <w:p w14:paraId="7B42ECB5">
      <w:pPr>
        <w:spacing w:before="156" w:beforeLines="50"/>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五、提交比选文件截止时间</w:t>
      </w:r>
    </w:p>
    <w:p w14:paraId="51AFFDE6">
      <w:pPr>
        <w:spacing w:before="156" w:beforeLines="50"/>
        <w:ind w:firstLine="480" w:firstLineChars="200"/>
        <w:rPr>
          <w:rFonts w:hint="eastAsia" w:ascii="宋体" w:hAnsi="宋体" w:cs="宋体"/>
          <w:sz w:val="24"/>
          <w:szCs w:val="24"/>
        </w:rPr>
      </w:pPr>
      <w:r>
        <w:rPr>
          <w:rFonts w:hint="eastAsia" w:ascii="宋体" w:hAnsi="宋体" w:cs="宋体"/>
          <w:sz w:val="24"/>
          <w:szCs w:val="24"/>
          <w:lang w:val="en-US" w:eastAsia="zh-CN"/>
        </w:rPr>
        <w:t>2026</w:t>
      </w:r>
      <w:r>
        <w:rPr>
          <w:rFonts w:hint="eastAsia" w:ascii="宋体" w:hAnsi="宋体" w:cs="宋体"/>
          <w:sz w:val="24"/>
          <w:szCs w:val="24"/>
        </w:rPr>
        <w:t>年</w:t>
      </w:r>
      <w:r>
        <w:rPr>
          <w:rFonts w:hint="eastAsia" w:ascii="宋体" w:hAnsi="宋体" w:cs="宋体"/>
          <w:sz w:val="24"/>
          <w:szCs w:val="24"/>
          <w:lang w:val="en-US" w:eastAsia="zh-CN"/>
        </w:rPr>
        <w:t>9</w:t>
      </w:r>
      <w:r>
        <w:rPr>
          <w:rFonts w:hint="eastAsia" w:ascii="宋体" w:hAnsi="宋体" w:cs="宋体"/>
          <w:sz w:val="24"/>
          <w:szCs w:val="24"/>
        </w:rPr>
        <w:t>月</w:t>
      </w:r>
      <w:r>
        <w:rPr>
          <w:rFonts w:hint="eastAsia" w:ascii="宋体" w:hAnsi="宋体" w:cs="宋体"/>
          <w:sz w:val="24"/>
          <w:szCs w:val="24"/>
          <w:lang w:val="en-US" w:eastAsia="zh-CN"/>
        </w:rPr>
        <w:t>7</w:t>
      </w:r>
      <w:r>
        <w:rPr>
          <w:rFonts w:hint="eastAsia" w:ascii="宋体" w:hAnsi="宋体" w:cs="宋体"/>
          <w:sz w:val="24"/>
          <w:szCs w:val="24"/>
        </w:rPr>
        <w:t>日</w:t>
      </w:r>
      <w:r>
        <w:rPr>
          <w:rFonts w:hint="eastAsia" w:ascii="宋体" w:hAnsi="宋体" w:cs="宋体"/>
          <w:sz w:val="24"/>
          <w:szCs w:val="24"/>
          <w:lang w:val="en-US" w:eastAsia="zh-CN"/>
        </w:rPr>
        <w:t>17</w:t>
      </w:r>
      <w:r>
        <w:rPr>
          <w:rFonts w:hint="eastAsia" w:ascii="宋体" w:hAnsi="宋体" w:cs="宋体"/>
          <w:sz w:val="24"/>
          <w:szCs w:val="24"/>
        </w:rPr>
        <w:t>时00分00秒（北京时间）</w:t>
      </w:r>
    </w:p>
    <w:p w14:paraId="179F065C">
      <w:pPr>
        <w:spacing w:before="156" w:beforeLines="50"/>
        <w:ind w:firstLine="480" w:firstLineChars="200"/>
        <w:rPr>
          <w:rFonts w:hint="eastAsia" w:ascii="宋体" w:hAnsi="宋体" w:cs="宋体"/>
          <w:sz w:val="24"/>
          <w:szCs w:val="24"/>
        </w:rPr>
      </w:pPr>
      <w:r>
        <w:rPr>
          <w:rFonts w:hint="eastAsia" w:ascii="宋体" w:hAnsi="宋体" w:cs="宋体"/>
          <w:sz w:val="24"/>
          <w:szCs w:val="24"/>
        </w:rPr>
        <w:t>递交地点：广州市白云区钟落潭上水广州市老人院资产管理部</w:t>
      </w:r>
    </w:p>
    <w:p w14:paraId="3C31ED71">
      <w:pPr>
        <w:spacing w:before="156" w:beforeLines="50"/>
        <w:ind w:firstLine="480" w:firstLineChars="200"/>
        <w:rPr>
          <w:rFonts w:hint="eastAsia" w:ascii="宋体" w:hAnsi="宋体" w:cs="宋体"/>
          <w:sz w:val="24"/>
          <w:szCs w:val="24"/>
        </w:rPr>
      </w:pPr>
      <w:r>
        <w:rPr>
          <w:rFonts w:hint="eastAsia" w:ascii="宋体" w:hAnsi="宋体" w:cs="宋体"/>
          <w:sz w:val="24"/>
          <w:szCs w:val="24"/>
        </w:rPr>
        <w:t>递交方式：现场递交。（比选申请人在比选文件截止时间前现场递交到指定递交地点）</w:t>
      </w:r>
    </w:p>
    <w:p w14:paraId="27A6A3A4">
      <w:pPr>
        <w:spacing w:before="156" w:beforeLines="50"/>
        <w:ind w:firstLine="480" w:firstLineChars="200"/>
        <w:rPr>
          <w:rFonts w:hint="eastAsia" w:ascii="宋体" w:hAnsi="宋体" w:cs="宋体"/>
          <w:sz w:val="24"/>
          <w:szCs w:val="24"/>
        </w:rPr>
      </w:pPr>
      <w:r>
        <w:rPr>
          <w:rFonts w:hint="eastAsia" w:ascii="宋体" w:hAnsi="宋体" w:cs="宋体"/>
          <w:sz w:val="24"/>
          <w:szCs w:val="24"/>
        </w:rPr>
        <w:t xml:space="preserve">收件人： 杨先生     </w:t>
      </w:r>
    </w:p>
    <w:p w14:paraId="167C4BE2">
      <w:pPr>
        <w:spacing w:before="156" w:beforeLines="50"/>
        <w:ind w:firstLine="480" w:firstLineChars="200"/>
        <w:rPr>
          <w:rFonts w:hint="eastAsia" w:ascii="宋体" w:hAnsi="宋体" w:cs="宋体"/>
          <w:sz w:val="24"/>
          <w:szCs w:val="24"/>
        </w:rPr>
      </w:pPr>
      <w:r>
        <w:rPr>
          <w:rFonts w:hint="eastAsia" w:ascii="宋体" w:hAnsi="宋体" w:cs="宋体"/>
          <w:sz w:val="24"/>
          <w:szCs w:val="24"/>
        </w:rPr>
        <w:t>联系电话：020-87411201</w:t>
      </w:r>
    </w:p>
    <w:p w14:paraId="4825AB01">
      <w:pPr>
        <w:spacing w:before="156" w:beforeLines="50"/>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六、公告期限</w:t>
      </w:r>
    </w:p>
    <w:p w14:paraId="63A69004">
      <w:pPr>
        <w:spacing w:before="156" w:beforeLines="50"/>
        <w:ind w:firstLine="420" w:firstLineChars="200"/>
      </w:pPr>
      <w:r>
        <w:rPr>
          <w:rFonts w:hint="eastAsia"/>
          <w:u w:val="single"/>
        </w:rPr>
        <w:t xml:space="preserve"> </w:t>
      </w:r>
      <w:r>
        <w:rPr>
          <w:rFonts w:hint="eastAsia"/>
          <w:u w:val="single"/>
          <w:lang w:val="en-US" w:eastAsia="zh-CN"/>
        </w:rPr>
        <w:t>2026</w:t>
      </w:r>
      <w:r>
        <w:rPr>
          <w:rFonts w:hint="eastAsia"/>
          <w:u w:val="single"/>
        </w:rPr>
        <w:t xml:space="preserve"> </w:t>
      </w:r>
      <w:r>
        <w:rPr>
          <w:rFonts w:hint="eastAsia"/>
        </w:rPr>
        <w:t>年</w:t>
      </w:r>
      <w:r>
        <w:rPr>
          <w:rFonts w:hint="eastAsia"/>
          <w:u w:val="single"/>
        </w:rPr>
        <w:t xml:space="preserve"> </w:t>
      </w:r>
      <w:r>
        <w:rPr>
          <w:rFonts w:hint="eastAsia"/>
          <w:u w:val="single"/>
          <w:lang w:val="en-US" w:eastAsia="zh-CN"/>
        </w:rPr>
        <w:t>8</w:t>
      </w:r>
      <w:r>
        <w:rPr>
          <w:rFonts w:hint="eastAsia"/>
          <w:u w:val="single"/>
        </w:rPr>
        <w:t xml:space="preserve"> </w:t>
      </w:r>
      <w:r>
        <w:rPr>
          <w:rFonts w:hint="eastAsia"/>
        </w:rPr>
        <w:t>月</w:t>
      </w:r>
      <w:r>
        <w:rPr>
          <w:rFonts w:hint="eastAsia"/>
          <w:u w:val="single"/>
        </w:rPr>
        <w:t xml:space="preserve"> </w:t>
      </w:r>
      <w:r>
        <w:rPr>
          <w:rFonts w:hint="eastAsia"/>
          <w:u w:val="single"/>
          <w:lang w:val="en-US" w:eastAsia="zh-CN"/>
        </w:rPr>
        <w:t>31</w:t>
      </w:r>
      <w:r>
        <w:rPr>
          <w:rFonts w:hint="eastAsia"/>
          <w:u w:val="single"/>
        </w:rPr>
        <w:t xml:space="preserve"> </w:t>
      </w:r>
      <w:r>
        <w:rPr>
          <w:rFonts w:hint="eastAsia"/>
        </w:rPr>
        <w:t>日至</w:t>
      </w:r>
      <w:r>
        <w:rPr>
          <w:rFonts w:hint="eastAsia"/>
          <w:u w:val="single"/>
        </w:rPr>
        <w:t xml:space="preserve"> </w:t>
      </w:r>
      <w:r>
        <w:rPr>
          <w:rFonts w:hint="eastAsia"/>
          <w:u w:val="single"/>
          <w:lang w:val="en-US" w:eastAsia="zh-CN"/>
        </w:rPr>
        <w:t>2026</w:t>
      </w:r>
      <w:r>
        <w:rPr>
          <w:rFonts w:hint="eastAsia"/>
          <w:u w:val="single"/>
        </w:rPr>
        <w:t xml:space="preserve"> </w:t>
      </w:r>
      <w:r>
        <w:rPr>
          <w:rFonts w:hint="eastAsia"/>
        </w:rPr>
        <w:t>年</w:t>
      </w:r>
      <w:r>
        <w:rPr>
          <w:rFonts w:hint="eastAsia"/>
          <w:u w:val="single"/>
        </w:rPr>
        <w:t xml:space="preserve"> </w:t>
      </w:r>
      <w:r>
        <w:rPr>
          <w:rFonts w:hint="eastAsia"/>
          <w:u w:val="single"/>
          <w:lang w:val="en-US" w:eastAsia="zh-CN"/>
        </w:rPr>
        <w:t>9</w:t>
      </w:r>
      <w:r>
        <w:rPr>
          <w:rFonts w:hint="eastAsia"/>
          <w:u w:val="single"/>
        </w:rPr>
        <w:t xml:space="preserve"> </w:t>
      </w:r>
      <w:r>
        <w:rPr>
          <w:rFonts w:hint="eastAsia"/>
        </w:rPr>
        <w:t>月</w:t>
      </w:r>
      <w:r>
        <w:rPr>
          <w:rFonts w:hint="eastAsia"/>
          <w:u w:val="single"/>
        </w:rPr>
        <w:t xml:space="preserve"> </w:t>
      </w:r>
      <w:r>
        <w:rPr>
          <w:rFonts w:hint="eastAsia"/>
          <w:u w:val="single"/>
          <w:lang w:val="en-US" w:eastAsia="zh-CN"/>
        </w:rPr>
        <w:t>7</w:t>
      </w:r>
      <w:r>
        <w:rPr>
          <w:rFonts w:hint="eastAsia"/>
          <w:u w:val="single"/>
        </w:rPr>
        <w:t xml:space="preserve"> </w:t>
      </w:r>
      <w:r>
        <w:rPr>
          <w:rFonts w:hint="eastAsia"/>
        </w:rPr>
        <w:t>日（北京时间,法定节假日除外），共</w:t>
      </w:r>
      <w:r>
        <w:rPr>
          <w:rFonts w:hint="eastAsia"/>
          <w:u w:val="single"/>
        </w:rPr>
        <w:t xml:space="preserve"> </w:t>
      </w:r>
      <w:r>
        <w:rPr>
          <w:rFonts w:hint="eastAsia"/>
          <w:u w:val="single"/>
          <w:lang w:val="en-US" w:eastAsia="zh-CN"/>
        </w:rPr>
        <w:t>5</w:t>
      </w:r>
      <w:r>
        <w:rPr>
          <w:rFonts w:hint="eastAsia"/>
          <w:u w:val="single"/>
        </w:rPr>
        <w:t xml:space="preserve"> </w:t>
      </w:r>
      <w:r>
        <w:rPr>
          <w:rFonts w:hint="eastAsia"/>
        </w:rPr>
        <w:t>个工作日。</w:t>
      </w:r>
    </w:p>
    <w:p w14:paraId="4A5AC104">
      <w:pPr>
        <w:spacing w:before="156" w:beforeLines="50"/>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七、其他补充事宜</w:t>
      </w:r>
    </w:p>
    <w:p w14:paraId="2DF10D44">
      <w:pPr>
        <w:spacing w:before="156" w:beforeLines="50"/>
        <w:ind w:firstLine="480" w:firstLineChars="200"/>
        <w:rPr>
          <w:rFonts w:hint="eastAsia" w:ascii="宋体" w:hAnsi="宋体" w:cs="宋体"/>
          <w:sz w:val="24"/>
          <w:szCs w:val="24"/>
        </w:rPr>
      </w:pPr>
      <w:r>
        <w:rPr>
          <w:rFonts w:hint="eastAsia" w:ascii="宋体" w:hAnsi="宋体" w:cs="宋体"/>
          <w:sz w:val="24"/>
          <w:szCs w:val="24"/>
        </w:rPr>
        <w:t>1.本项目采用纸质资料比选，供应商参加本项目比选需按比选文件要求提交正本、副本各一份资料。资料若为复印件须加盖公章。</w:t>
      </w:r>
    </w:p>
    <w:p w14:paraId="19986B98">
      <w:pPr>
        <w:spacing w:before="156" w:beforeLines="50"/>
        <w:ind w:firstLine="480" w:firstLineChars="200"/>
        <w:rPr>
          <w:rFonts w:hint="eastAsia" w:ascii="宋体" w:hAnsi="宋体" w:cs="宋体"/>
          <w:sz w:val="24"/>
          <w:szCs w:val="24"/>
        </w:rPr>
      </w:pPr>
      <w:r>
        <w:rPr>
          <w:rFonts w:hint="eastAsia" w:ascii="宋体" w:hAnsi="宋体" w:cs="宋体"/>
          <w:sz w:val="24"/>
          <w:szCs w:val="24"/>
        </w:rPr>
        <w:t>2.比选申请人提交比选资料均应密封包装，注明比选文件递交日期和比选</w:t>
      </w:r>
      <w:bookmarkStart w:id="6" w:name="_GoBack"/>
      <w:bookmarkEnd w:id="6"/>
      <w:r>
        <w:rPr>
          <w:rFonts w:hint="eastAsia" w:ascii="宋体" w:hAnsi="宋体" w:cs="宋体"/>
          <w:sz w:val="24"/>
          <w:szCs w:val="24"/>
        </w:rPr>
        <w:t>单位名称，并加盖公章（否则比选文件视为无效）。</w:t>
      </w:r>
    </w:p>
    <w:p w14:paraId="03E660BD">
      <w:pPr>
        <w:spacing w:before="156" w:beforeLines="50"/>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八、对本次比选提出询问，请按以下方式联系。</w:t>
      </w:r>
    </w:p>
    <w:p w14:paraId="20513E3B">
      <w:pPr>
        <w:spacing w:before="156" w:beforeLines="50"/>
        <w:ind w:firstLine="480" w:firstLineChars="200"/>
        <w:rPr>
          <w:rFonts w:hint="eastAsia" w:ascii="宋体" w:hAnsi="宋体" w:cs="宋体"/>
          <w:sz w:val="24"/>
          <w:szCs w:val="24"/>
        </w:rPr>
      </w:pPr>
      <w:r>
        <w:rPr>
          <w:rFonts w:hint="eastAsia" w:ascii="宋体" w:hAnsi="宋体" w:cs="宋体"/>
          <w:sz w:val="24"/>
          <w:szCs w:val="24"/>
        </w:rPr>
        <w:t>1.采购人信息</w:t>
      </w:r>
    </w:p>
    <w:p w14:paraId="7DD72523">
      <w:pPr>
        <w:spacing w:before="156" w:beforeLines="50"/>
        <w:ind w:firstLine="480" w:firstLineChars="200"/>
        <w:rPr>
          <w:rFonts w:hint="eastAsia" w:ascii="宋体" w:hAnsi="宋体" w:cs="宋体"/>
          <w:sz w:val="24"/>
          <w:szCs w:val="24"/>
        </w:rPr>
      </w:pPr>
      <w:r>
        <w:rPr>
          <w:rFonts w:hint="eastAsia" w:ascii="宋体" w:hAnsi="宋体" w:cs="宋体"/>
          <w:sz w:val="24"/>
          <w:szCs w:val="24"/>
        </w:rPr>
        <w:t>名  称：广州市老人院</w:t>
      </w:r>
    </w:p>
    <w:p w14:paraId="572CA6DF">
      <w:pPr>
        <w:spacing w:before="156" w:beforeLines="50"/>
        <w:ind w:firstLine="480" w:firstLineChars="200"/>
        <w:rPr>
          <w:rFonts w:hint="eastAsia" w:ascii="宋体" w:hAnsi="宋体" w:cs="宋体"/>
          <w:sz w:val="24"/>
          <w:szCs w:val="24"/>
        </w:rPr>
      </w:pPr>
      <w:r>
        <w:rPr>
          <w:rFonts w:hint="eastAsia" w:ascii="宋体" w:hAnsi="宋体" w:cs="宋体"/>
          <w:sz w:val="24"/>
          <w:szCs w:val="24"/>
        </w:rPr>
        <w:t>地  址：广州市白云区钟落潭新村广从十路1288号</w:t>
      </w:r>
    </w:p>
    <w:p w14:paraId="539AAB3F">
      <w:pPr>
        <w:spacing w:before="156" w:beforeLines="50"/>
        <w:ind w:firstLine="480" w:firstLineChars="200"/>
        <w:rPr>
          <w:rFonts w:hint="eastAsia" w:ascii="宋体" w:hAnsi="宋体" w:cs="宋体"/>
          <w:sz w:val="24"/>
          <w:szCs w:val="24"/>
        </w:rPr>
      </w:pPr>
      <w:r>
        <w:rPr>
          <w:rFonts w:hint="eastAsia" w:ascii="宋体" w:hAnsi="宋体" w:cs="宋体"/>
          <w:sz w:val="24"/>
          <w:szCs w:val="24"/>
        </w:rPr>
        <w:t>联系方式：020-87411201</w:t>
      </w:r>
    </w:p>
    <w:p w14:paraId="1B2924F6">
      <w:pPr>
        <w:spacing w:before="156" w:beforeLines="50"/>
        <w:ind w:firstLine="480" w:firstLineChars="200"/>
        <w:rPr>
          <w:rFonts w:hint="eastAsia" w:ascii="宋体" w:hAnsi="宋体" w:cs="宋体"/>
          <w:sz w:val="24"/>
          <w:szCs w:val="24"/>
        </w:rPr>
      </w:pPr>
      <w:r>
        <w:rPr>
          <w:rFonts w:hint="eastAsia" w:ascii="宋体" w:hAnsi="宋体" w:cs="宋体"/>
          <w:sz w:val="24"/>
          <w:szCs w:val="24"/>
        </w:rPr>
        <w:t>2.项目联系方式</w:t>
      </w:r>
    </w:p>
    <w:p w14:paraId="07CD670B">
      <w:pPr>
        <w:spacing w:before="156" w:beforeLines="50"/>
        <w:ind w:firstLine="480" w:firstLineChars="200"/>
        <w:rPr>
          <w:rFonts w:hint="eastAsia" w:ascii="宋体" w:hAnsi="宋体" w:cs="宋体"/>
          <w:sz w:val="24"/>
          <w:szCs w:val="24"/>
        </w:rPr>
      </w:pPr>
      <w:r>
        <w:rPr>
          <w:rFonts w:hint="eastAsia" w:ascii="宋体" w:hAnsi="宋体" w:cs="宋体"/>
          <w:sz w:val="24"/>
          <w:szCs w:val="24"/>
        </w:rPr>
        <w:t>项目联系人：林女士</w:t>
      </w:r>
    </w:p>
    <w:p w14:paraId="2FDB2218">
      <w:pPr>
        <w:spacing w:before="156" w:beforeLines="50"/>
        <w:ind w:firstLine="480" w:firstLineChars="200"/>
        <w:rPr>
          <w:rFonts w:hint="eastAsia" w:ascii="宋体" w:hAnsi="宋体" w:cs="宋体"/>
          <w:sz w:val="24"/>
          <w:szCs w:val="24"/>
        </w:rPr>
      </w:pPr>
      <w:r>
        <w:rPr>
          <w:rFonts w:hint="eastAsia" w:ascii="宋体" w:hAnsi="宋体" w:cs="宋体"/>
          <w:sz w:val="24"/>
          <w:szCs w:val="24"/>
        </w:rPr>
        <w:t>电  话：020-87411179</w:t>
      </w:r>
    </w:p>
    <w:p w14:paraId="7517E0E0">
      <w:pPr>
        <w:spacing w:before="156" w:beforeLines="50"/>
        <w:ind w:firstLine="480" w:firstLineChars="200"/>
        <w:rPr>
          <w:rFonts w:hint="eastAsia" w:ascii="宋体" w:hAnsi="宋体" w:cs="宋体"/>
          <w:sz w:val="24"/>
          <w:szCs w:val="24"/>
        </w:rPr>
      </w:pPr>
    </w:p>
    <w:p w14:paraId="6AFEDC25">
      <w:pPr>
        <w:spacing w:before="156" w:beforeLines="50"/>
        <w:ind w:firstLine="0" w:firstLineChars="0"/>
        <w:rPr>
          <w:rFonts w:hint="eastAsia" w:ascii="宋体" w:hAnsi="宋体" w:cs="宋体"/>
          <w:sz w:val="24"/>
          <w:szCs w:val="24"/>
        </w:rPr>
      </w:pPr>
    </w:p>
    <w:p w14:paraId="6CB61203">
      <w:pPr>
        <w:spacing w:before="156" w:beforeLines="50"/>
        <w:ind w:firstLine="5760" w:firstLineChars="2400"/>
        <w:rPr>
          <w:rFonts w:hint="eastAsia" w:ascii="宋体" w:hAnsi="宋体" w:cs="宋体"/>
          <w:sz w:val="24"/>
          <w:szCs w:val="24"/>
        </w:rPr>
      </w:pPr>
      <w:r>
        <w:rPr>
          <w:rFonts w:hint="eastAsia" w:ascii="宋体" w:hAnsi="宋体" w:cs="宋体"/>
          <w:sz w:val="24"/>
          <w:szCs w:val="24"/>
        </w:rPr>
        <w:t xml:space="preserve">广州市老人院 </w:t>
      </w:r>
    </w:p>
    <w:p w14:paraId="2FC8ED3F">
      <w:pPr>
        <w:spacing w:before="156" w:beforeLines="50"/>
        <w:ind w:firstLine="5520" w:firstLineChars="2300"/>
        <w:rPr>
          <w:rFonts w:hint="eastAsia" w:ascii="宋体" w:hAnsi="宋体" w:cs="宋体"/>
          <w:sz w:val="24"/>
          <w:szCs w:val="24"/>
        </w:rPr>
      </w:pPr>
      <w:r>
        <w:rPr>
          <w:rFonts w:hint="eastAsia" w:ascii="宋体" w:hAnsi="宋体" w:cs="宋体"/>
          <w:sz w:val="24"/>
          <w:szCs w:val="24"/>
          <w:lang w:val="en-US" w:eastAsia="zh-CN"/>
        </w:rPr>
        <w:t>2026</w:t>
      </w:r>
      <w:r>
        <w:rPr>
          <w:rFonts w:hint="eastAsia" w:ascii="宋体" w:hAnsi="宋体" w:cs="宋体"/>
          <w:sz w:val="24"/>
          <w:szCs w:val="24"/>
        </w:rPr>
        <w:t>年</w:t>
      </w:r>
      <w:r>
        <w:rPr>
          <w:rFonts w:hint="eastAsia" w:ascii="宋体" w:hAnsi="宋体" w:cs="宋体"/>
          <w:sz w:val="24"/>
          <w:szCs w:val="24"/>
          <w:lang w:val="en-US" w:eastAsia="zh-CN"/>
        </w:rPr>
        <w:t>8</w:t>
      </w:r>
      <w:r>
        <w:rPr>
          <w:rFonts w:hint="eastAsia" w:ascii="宋体" w:hAnsi="宋体" w:cs="宋体"/>
          <w:sz w:val="24"/>
          <w:szCs w:val="24"/>
        </w:rPr>
        <w:t>月</w:t>
      </w:r>
      <w:r>
        <w:rPr>
          <w:rFonts w:hint="eastAsia" w:ascii="宋体" w:hAnsi="宋体" w:cs="宋体"/>
          <w:sz w:val="24"/>
          <w:szCs w:val="24"/>
          <w:lang w:val="en-US" w:eastAsia="zh-CN"/>
        </w:rPr>
        <w:t>31</w:t>
      </w:r>
      <w:r>
        <w:rPr>
          <w:rFonts w:hint="eastAsia" w:ascii="宋体" w:hAnsi="宋体" w:cs="宋体"/>
          <w:sz w:val="24"/>
          <w:szCs w:val="24"/>
        </w:rPr>
        <w:t>日</w:t>
      </w:r>
    </w:p>
    <w:p w14:paraId="6ED7307D">
      <w:pPr>
        <w:spacing w:before="156" w:beforeLines="50"/>
        <w:ind w:firstLine="480" w:firstLineChars="200"/>
        <w:rPr>
          <w:rFonts w:hint="eastAsia" w:ascii="宋体" w:hAnsi="宋体" w:cs="宋体"/>
          <w:sz w:val="24"/>
          <w:szCs w:val="24"/>
        </w:rPr>
        <w:sectPr>
          <w:footerReference r:id="rId3" w:type="default"/>
          <w:pgSz w:w="11906" w:h="16838"/>
          <w:pgMar w:top="1440" w:right="1406" w:bottom="1440" w:left="1406" w:header="851" w:footer="992" w:gutter="0"/>
          <w:pgNumType w:start="1"/>
          <w:cols w:space="720" w:num="1"/>
          <w:docGrid w:type="lines" w:linePitch="312" w:charSpace="0"/>
        </w:sectPr>
      </w:pPr>
    </w:p>
    <w:p w14:paraId="0000A8B5">
      <w:pPr>
        <w:spacing w:line="560" w:lineRule="exact"/>
        <w:jc w:val="center"/>
        <w:rPr>
          <w:rFonts w:eastAsia="方正小标宋简体"/>
          <w:color w:val="000000"/>
          <w:sz w:val="44"/>
          <w:szCs w:val="44"/>
        </w:rPr>
      </w:pPr>
      <w:r>
        <w:rPr>
          <w:rFonts w:hint="eastAsia" w:eastAsia="方正小标宋简体"/>
          <w:color w:val="000000"/>
          <w:sz w:val="44"/>
          <w:szCs w:val="44"/>
        </w:rPr>
        <w:t>广州市老人院2026-2027年特困老人</w:t>
      </w:r>
    </w:p>
    <w:p w14:paraId="6932E49D">
      <w:pPr>
        <w:spacing w:line="560" w:lineRule="exact"/>
        <w:jc w:val="center"/>
        <w:rPr>
          <w:rFonts w:eastAsia="方正小标宋简体"/>
          <w:color w:val="000000"/>
          <w:sz w:val="44"/>
          <w:szCs w:val="44"/>
        </w:rPr>
      </w:pPr>
      <w:r>
        <w:rPr>
          <w:rFonts w:hint="eastAsia" w:eastAsia="方正小标宋简体"/>
          <w:color w:val="000000"/>
          <w:sz w:val="44"/>
          <w:szCs w:val="44"/>
        </w:rPr>
        <w:t>陪护服务采购项目</w:t>
      </w:r>
      <w:r>
        <w:rPr>
          <w:rFonts w:eastAsia="方正小标宋简体"/>
          <w:color w:val="000000"/>
          <w:sz w:val="44"/>
          <w:szCs w:val="44"/>
        </w:rPr>
        <w:t>方案</w:t>
      </w:r>
    </w:p>
    <w:p w14:paraId="0F638097">
      <w:pPr>
        <w:spacing w:line="560" w:lineRule="exact"/>
        <w:jc w:val="center"/>
        <w:rPr>
          <w:rFonts w:eastAsia="方正小标宋简体"/>
          <w:color w:val="000000"/>
          <w:sz w:val="44"/>
          <w:szCs w:val="44"/>
        </w:rPr>
      </w:pPr>
    </w:p>
    <w:p w14:paraId="60A29A6F">
      <w:pPr>
        <w:pStyle w:val="13"/>
        <w:snapToGrid w:val="0"/>
        <w:spacing w:line="360" w:lineRule="auto"/>
        <w:ind w:firstLine="480" w:firstLineChars="200"/>
        <w:rPr>
          <w:rFonts w:hint="default" w:ascii="Times New Roman" w:hAnsi="Times New Roman" w:eastAsia="宋体"/>
          <w:color w:val="000000"/>
          <w:sz w:val="24"/>
          <w:szCs w:val="24"/>
          <w:lang w:val="en-US" w:bidi="ar-SA"/>
        </w:rPr>
      </w:pPr>
      <w:r>
        <w:rPr>
          <w:rFonts w:hint="default" w:ascii="Times New Roman" w:hAnsi="Times New Roman" w:eastAsia="宋体"/>
          <w:color w:val="000000"/>
          <w:sz w:val="24"/>
          <w:szCs w:val="24"/>
          <w:lang w:val="en-US" w:bidi="ar-SA"/>
        </w:rPr>
        <w:t>广州市老人院拟采用院内比选方式组织采购广州市老人院202</w:t>
      </w:r>
      <w:r>
        <w:rPr>
          <w:rFonts w:ascii="Times New Roman" w:hAnsi="Times New Roman" w:eastAsia="宋体"/>
          <w:color w:val="000000"/>
          <w:sz w:val="24"/>
          <w:szCs w:val="24"/>
          <w:lang w:val="en-US" w:bidi="ar-SA"/>
        </w:rPr>
        <w:t>6</w:t>
      </w:r>
      <w:r>
        <w:rPr>
          <w:rFonts w:hint="default" w:ascii="Times New Roman" w:hAnsi="Times New Roman" w:eastAsia="宋体"/>
          <w:color w:val="000000"/>
          <w:sz w:val="24"/>
          <w:szCs w:val="24"/>
          <w:lang w:val="en-US" w:bidi="ar-SA"/>
        </w:rPr>
        <w:t>-202</w:t>
      </w:r>
      <w:r>
        <w:rPr>
          <w:rFonts w:ascii="Times New Roman" w:hAnsi="Times New Roman" w:eastAsia="宋体"/>
          <w:color w:val="000000"/>
          <w:sz w:val="24"/>
          <w:szCs w:val="24"/>
          <w:lang w:val="en-US" w:bidi="ar-SA"/>
        </w:rPr>
        <w:t>7</w:t>
      </w:r>
      <w:r>
        <w:rPr>
          <w:rFonts w:hint="default" w:ascii="Times New Roman" w:hAnsi="Times New Roman" w:eastAsia="宋体"/>
          <w:color w:val="000000"/>
          <w:sz w:val="24"/>
          <w:szCs w:val="24"/>
          <w:lang w:val="en-US" w:bidi="ar-SA"/>
        </w:rPr>
        <w:t>年</w:t>
      </w:r>
      <w:r>
        <w:rPr>
          <w:rFonts w:ascii="宋体" w:hAnsi="宋体" w:eastAsia="宋体" w:cs="宋体"/>
          <w:color w:val="000000"/>
          <w:sz w:val="24"/>
          <w:szCs w:val="24"/>
        </w:rPr>
        <w:t>特困老人陪护服务项目</w:t>
      </w:r>
      <w:r>
        <w:rPr>
          <w:rFonts w:ascii="宋体" w:hAnsi="宋体" w:eastAsia="宋体" w:cs="宋体"/>
          <w:color w:val="000000"/>
          <w:sz w:val="24"/>
          <w:szCs w:val="24"/>
          <w:lang w:val="en-US" w:bidi="ar-SA"/>
        </w:rPr>
        <w:t>，</w:t>
      </w:r>
      <w:r>
        <w:rPr>
          <w:rFonts w:hint="default" w:ascii="Times New Roman" w:hAnsi="Times New Roman" w:eastAsia="宋体"/>
          <w:color w:val="000000"/>
          <w:sz w:val="24"/>
          <w:szCs w:val="24"/>
          <w:lang w:val="en-US" w:bidi="ar-SA"/>
        </w:rPr>
        <w:t>欢迎符合资格条件的服务商参加</w:t>
      </w:r>
      <w:r>
        <w:rPr>
          <w:rFonts w:ascii="Times New Roman" w:hAnsi="Times New Roman" w:eastAsia="宋体"/>
          <w:color w:val="000000"/>
          <w:sz w:val="24"/>
          <w:szCs w:val="24"/>
          <w:lang w:val="en-US" w:bidi="ar-SA"/>
        </w:rPr>
        <w:t>比选</w:t>
      </w:r>
      <w:r>
        <w:rPr>
          <w:rFonts w:hint="default" w:ascii="Times New Roman" w:hAnsi="Times New Roman" w:eastAsia="宋体"/>
          <w:color w:val="000000"/>
          <w:sz w:val="24"/>
          <w:szCs w:val="24"/>
          <w:lang w:val="en-US" w:bidi="ar-SA"/>
        </w:rPr>
        <w:t>。</w:t>
      </w:r>
    </w:p>
    <w:p w14:paraId="7E855376">
      <w:pPr>
        <w:numPr>
          <w:ilvl w:val="255"/>
          <w:numId w:val="0"/>
        </w:numPr>
        <w:spacing w:before="156" w:beforeLines="50"/>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一、项目概况</w:t>
      </w:r>
    </w:p>
    <w:p w14:paraId="76016C4A">
      <w:pPr>
        <w:pStyle w:val="13"/>
        <w:snapToGrid w:val="0"/>
        <w:spacing w:line="360" w:lineRule="auto"/>
        <w:ind w:left="867" w:leftChars="304" w:hanging="229" w:hangingChars="95"/>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（一）名称与编号</w:t>
      </w:r>
    </w:p>
    <w:p w14:paraId="572CA81D">
      <w:pPr>
        <w:pStyle w:val="40"/>
        <w:snapToGrid w:val="0"/>
        <w:spacing w:line="360" w:lineRule="auto"/>
        <w:ind w:left="866" w:leftChars="304" w:hanging="228" w:hangingChars="95"/>
        <w:rPr>
          <w:color w:val="000000"/>
          <w:sz w:val="24"/>
          <w:szCs w:val="24"/>
        </w:rPr>
      </w:pPr>
      <w:r>
        <w:rPr>
          <w:color w:val="000000"/>
          <w:sz w:val="24"/>
          <w:szCs w:val="24"/>
        </w:rPr>
        <w:t>项目名称：</w:t>
      </w:r>
      <w:r>
        <w:rPr>
          <w:rFonts w:hint="eastAsia"/>
          <w:color w:val="000000"/>
          <w:sz w:val="24"/>
          <w:szCs w:val="24"/>
        </w:rPr>
        <w:t>广州市老人院2026-2027年特困老人陪护服务采购项目</w:t>
      </w:r>
    </w:p>
    <w:p w14:paraId="0DDD6971">
      <w:pPr>
        <w:pStyle w:val="40"/>
        <w:snapToGrid w:val="0"/>
        <w:spacing w:line="360" w:lineRule="auto"/>
        <w:ind w:left="866" w:leftChars="304" w:hanging="228" w:hangingChars="95"/>
        <w:rPr>
          <w:sz w:val="24"/>
          <w:szCs w:val="24"/>
        </w:rPr>
      </w:pPr>
      <w:r>
        <w:rPr>
          <w:sz w:val="24"/>
          <w:szCs w:val="24"/>
        </w:rPr>
        <w:t>项目编号：</w:t>
      </w:r>
      <w:r>
        <w:rPr>
          <w:rFonts w:hint="eastAsia"/>
          <w:sz w:val="24"/>
          <w:szCs w:val="24"/>
        </w:rPr>
        <w:t>2026-00</w:t>
      </w:r>
      <w:r>
        <w:rPr>
          <w:rFonts w:hint="eastAsia"/>
          <w:sz w:val="24"/>
          <w:szCs w:val="24"/>
          <w:lang w:val="en-US" w:eastAsia="zh-CN"/>
        </w:rPr>
        <w:t>8</w:t>
      </w:r>
      <w:r>
        <w:rPr>
          <w:rFonts w:hint="eastAsia"/>
          <w:sz w:val="24"/>
          <w:szCs w:val="24"/>
        </w:rPr>
        <w:t>A</w:t>
      </w:r>
    </w:p>
    <w:p w14:paraId="7FB94A63">
      <w:pPr>
        <w:pStyle w:val="40"/>
        <w:snapToGrid w:val="0"/>
        <w:spacing w:line="360" w:lineRule="auto"/>
        <w:ind w:left="866" w:leftChars="304" w:hanging="228" w:hangingChars="95"/>
        <w:rPr>
          <w:color w:val="000000"/>
          <w:sz w:val="24"/>
          <w:szCs w:val="24"/>
        </w:rPr>
      </w:pPr>
      <w:r>
        <w:rPr>
          <w:color w:val="000000"/>
          <w:sz w:val="24"/>
          <w:szCs w:val="24"/>
        </w:rPr>
        <w:t>预算金额：人民币</w:t>
      </w:r>
      <w:r>
        <w:rPr>
          <w:rFonts w:hint="eastAsia"/>
          <w:color w:val="000000"/>
          <w:sz w:val="24"/>
          <w:szCs w:val="24"/>
        </w:rPr>
        <w:t>462000</w:t>
      </w:r>
      <w:r>
        <w:rPr>
          <w:color w:val="000000"/>
          <w:sz w:val="24"/>
          <w:szCs w:val="24"/>
        </w:rPr>
        <w:t>元。</w:t>
      </w:r>
    </w:p>
    <w:p w14:paraId="40E2E43F">
      <w:pPr>
        <w:pStyle w:val="40"/>
        <w:snapToGrid w:val="0"/>
        <w:spacing w:line="360" w:lineRule="auto"/>
        <w:ind w:left="866" w:leftChars="304" w:hanging="228" w:hangingChars="95"/>
        <w:rPr>
          <w:sz w:val="24"/>
          <w:szCs w:val="24"/>
        </w:rPr>
      </w:pPr>
      <w:r>
        <w:rPr>
          <w:color w:val="000000"/>
          <w:sz w:val="24"/>
          <w:szCs w:val="24"/>
        </w:rPr>
        <w:t>采购方式：院内比选</w:t>
      </w:r>
    </w:p>
    <w:p w14:paraId="1B4F039E">
      <w:pPr>
        <w:pStyle w:val="13"/>
        <w:numPr>
          <w:ilvl w:val="255"/>
          <w:numId w:val="0"/>
        </w:numPr>
        <w:snapToGrid w:val="0"/>
        <w:spacing w:line="360" w:lineRule="auto"/>
        <w:ind w:left="867" w:leftChars="304" w:hanging="229" w:hangingChars="95"/>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（二）项目内容及需求情况</w:t>
      </w:r>
    </w:p>
    <w:tbl>
      <w:tblPr>
        <w:tblStyle w:val="15"/>
        <w:tblW w:w="9103" w:type="dxa"/>
        <w:tblInd w:w="-3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7"/>
        <w:gridCol w:w="1607"/>
        <w:gridCol w:w="1734"/>
        <w:gridCol w:w="1110"/>
        <w:gridCol w:w="1843"/>
        <w:gridCol w:w="1202"/>
      </w:tblGrid>
      <w:tr w14:paraId="6A3DF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1607" w:type="dxa"/>
            <w:shd w:val="clear" w:color="auto" w:fill="D7D7D7"/>
            <w:vAlign w:val="center"/>
          </w:tcPr>
          <w:p w14:paraId="2D86ED0A">
            <w:pPr>
              <w:pStyle w:val="31"/>
              <w:snapToGrid w:val="0"/>
              <w:spacing w:before="156" w:beforeLines="50" w:line="360" w:lineRule="auto"/>
              <w:jc w:val="center"/>
              <w:rPr>
                <w:rFonts w:ascii="Times New Roman" w:hAnsi="Times New Roman" w:cs="Times New Roman"/>
                <w:b/>
                <w:color w:val="000000"/>
                <w:szCs w:val="21"/>
              </w:rPr>
            </w:pPr>
            <w:r>
              <w:rPr>
                <w:rFonts w:hint="eastAsia"/>
                <w:sz w:val="24"/>
                <w:szCs w:val="24"/>
              </w:rPr>
              <w:t>品目号</w:t>
            </w:r>
          </w:p>
        </w:tc>
        <w:tc>
          <w:tcPr>
            <w:tcW w:w="1607" w:type="dxa"/>
            <w:shd w:val="clear" w:color="auto" w:fill="D7D7D7"/>
            <w:vAlign w:val="center"/>
          </w:tcPr>
          <w:p w14:paraId="55AA4A21">
            <w:pPr>
              <w:pStyle w:val="31"/>
              <w:snapToGrid w:val="0"/>
              <w:spacing w:before="156" w:beforeLines="50" w:line="360" w:lineRule="auto"/>
              <w:jc w:val="center"/>
              <w:rPr>
                <w:rFonts w:ascii="Times New Roman" w:hAnsi="Times New Roman" w:cs="Times New Roman"/>
                <w:b/>
                <w:color w:val="000000"/>
                <w:szCs w:val="21"/>
                <w:lang w:val="en-US"/>
              </w:rPr>
            </w:pPr>
            <w:r>
              <w:rPr>
                <w:rFonts w:ascii="Times New Roman" w:hAnsi="Times New Roman" w:cs="Times New Roman"/>
                <w:b/>
                <w:color w:val="000000"/>
                <w:szCs w:val="21"/>
              </w:rPr>
              <w:t>品目名称</w:t>
            </w:r>
          </w:p>
        </w:tc>
        <w:tc>
          <w:tcPr>
            <w:tcW w:w="1734" w:type="dxa"/>
            <w:shd w:val="clear" w:color="auto" w:fill="D7D7D7"/>
            <w:vAlign w:val="center"/>
          </w:tcPr>
          <w:p w14:paraId="436E1690">
            <w:pPr>
              <w:pStyle w:val="31"/>
              <w:snapToGrid w:val="0"/>
              <w:spacing w:before="156" w:beforeLines="50" w:line="360" w:lineRule="auto"/>
              <w:ind w:right="165"/>
              <w:jc w:val="center"/>
              <w:rPr>
                <w:rFonts w:ascii="Times New Roman" w:hAnsi="Times New Roman" w:cs="Times New Roman"/>
                <w:b/>
                <w:color w:val="000000"/>
                <w:szCs w:val="21"/>
                <w:lang w:val="en-US"/>
              </w:rPr>
            </w:pPr>
            <w:r>
              <w:rPr>
                <w:rFonts w:ascii="Times New Roman" w:hAnsi="Times New Roman" w:cs="Times New Roman"/>
                <w:b/>
                <w:color w:val="000000"/>
                <w:szCs w:val="21"/>
              </w:rPr>
              <w:t>采购标的</w:t>
            </w:r>
          </w:p>
        </w:tc>
        <w:tc>
          <w:tcPr>
            <w:tcW w:w="1110" w:type="dxa"/>
            <w:shd w:val="clear" w:color="auto" w:fill="D7D7D7"/>
            <w:vAlign w:val="center"/>
          </w:tcPr>
          <w:p w14:paraId="01B33AF3">
            <w:pPr>
              <w:pStyle w:val="31"/>
              <w:snapToGrid w:val="0"/>
              <w:spacing w:before="156" w:beforeLines="50" w:line="360" w:lineRule="auto"/>
              <w:ind w:right="-91"/>
              <w:jc w:val="center"/>
              <w:rPr>
                <w:rFonts w:ascii="Times New Roman" w:hAnsi="Times New Roman" w:cs="Times New Roman"/>
                <w:b/>
                <w:color w:val="000000"/>
                <w:szCs w:val="21"/>
                <w:lang w:val="en-US"/>
              </w:rPr>
            </w:pPr>
            <w:r>
              <w:rPr>
                <w:rFonts w:ascii="Times New Roman" w:hAnsi="Times New Roman" w:cs="Times New Roman"/>
                <w:b/>
                <w:color w:val="000000"/>
                <w:szCs w:val="21"/>
              </w:rPr>
              <w:t>数量（单位）</w:t>
            </w:r>
          </w:p>
        </w:tc>
        <w:tc>
          <w:tcPr>
            <w:tcW w:w="1843" w:type="dxa"/>
            <w:shd w:val="clear" w:color="auto" w:fill="D7D7D7"/>
            <w:vAlign w:val="center"/>
          </w:tcPr>
          <w:p w14:paraId="38DA2F5F">
            <w:pPr>
              <w:pStyle w:val="31"/>
              <w:snapToGrid w:val="0"/>
              <w:spacing w:before="156" w:beforeLines="50" w:line="360" w:lineRule="auto"/>
              <w:ind w:right="148"/>
              <w:jc w:val="center"/>
              <w:rPr>
                <w:rFonts w:ascii="Times New Roman" w:hAnsi="Times New Roman" w:cs="Times New Roman"/>
                <w:b/>
                <w:color w:val="000000"/>
                <w:szCs w:val="21"/>
                <w:lang w:val="en-US"/>
              </w:rPr>
            </w:pPr>
            <w:r>
              <w:rPr>
                <w:rFonts w:ascii="Times New Roman" w:hAnsi="Times New Roman" w:cs="Times New Roman"/>
                <w:b/>
                <w:color w:val="000000"/>
                <w:szCs w:val="21"/>
              </w:rPr>
              <w:t>技术规格、参数及要求</w:t>
            </w:r>
          </w:p>
        </w:tc>
        <w:tc>
          <w:tcPr>
            <w:tcW w:w="1202" w:type="dxa"/>
            <w:shd w:val="clear" w:color="auto" w:fill="D7D7D7"/>
            <w:vAlign w:val="center"/>
          </w:tcPr>
          <w:p w14:paraId="29BA84BD">
            <w:pPr>
              <w:pStyle w:val="31"/>
              <w:snapToGrid w:val="0"/>
              <w:spacing w:before="156" w:beforeLines="50" w:line="360" w:lineRule="auto"/>
              <w:ind w:right="185"/>
              <w:jc w:val="center"/>
              <w:rPr>
                <w:rFonts w:ascii="Times New Roman" w:hAnsi="Times New Roman" w:cs="Times New Roman"/>
                <w:b/>
                <w:color w:val="000000"/>
                <w:szCs w:val="21"/>
                <w:lang w:val="en-US"/>
              </w:rPr>
            </w:pPr>
            <w:r>
              <w:rPr>
                <w:rFonts w:hint="eastAsia" w:ascii="Times New Roman" w:hAnsi="Times New Roman" w:cs="Times New Roman"/>
                <w:b/>
                <w:color w:val="000000"/>
                <w:szCs w:val="21"/>
              </w:rPr>
              <w:t>项</w:t>
            </w:r>
            <w:r>
              <w:rPr>
                <w:rFonts w:ascii="Times New Roman" w:hAnsi="Times New Roman" w:cs="Times New Roman"/>
                <w:b/>
                <w:color w:val="000000"/>
                <w:szCs w:val="21"/>
              </w:rPr>
              <w:t>目预</w:t>
            </w:r>
            <w:r>
              <w:rPr>
                <w:rFonts w:ascii="Times New Roman" w:hAnsi="Times New Roman" w:cs="Times New Roman"/>
                <w:b/>
                <w:color w:val="000000"/>
                <w:w w:val="105"/>
                <w:szCs w:val="21"/>
              </w:rPr>
              <w:t>算(元)</w:t>
            </w:r>
          </w:p>
        </w:tc>
      </w:tr>
      <w:tr w14:paraId="5699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dxa"/>
            <w:vAlign w:val="center"/>
          </w:tcPr>
          <w:p w14:paraId="724F5E7F">
            <w:pPr>
              <w:pStyle w:val="13"/>
              <w:snapToGrid w:val="0"/>
              <w:spacing w:line="360" w:lineRule="auto"/>
              <w:ind w:firstLine="0" w:firstLineChars="0"/>
              <w:jc w:val="center"/>
              <w:rPr>
                <w:rFonts w:ascii="宋体" w:hAnsi="宋体" w:eastAsia="宋体"/>
                <w:sz w:val="24"/>
                <w:szCs w:val="24"/>
                <w:lang w:val="en-US" w:bidi="ar-SA"/>
              </w:rPr>
            </w:pPr>
            <w:r>
              <w:rPr>
                <w:rFonts w:ascii="宋体" w:hAnsi="宋体" w:eastAsia="宋体"/>
                <w:sz w:val="24"/>
                <w:szCs w:val="24"/>
                <w:lang w:val="en-US" w:bidi="ar-SA"/>
              </w:rPr>
              <w:t>C04990000</w:t>
            </w:r>
          </w:p>
        </w:tc>
        <w:tc>
          <w:tcPr>
            <w:tcW w:w="1607" w:type="dxa"/>
            <w:vAlign w:val="center"/>
          </w:tcPr>
          <w:p w14:paraId="73B81611">
            <w:pPr>
              <w:pStyle w:val="13"/>
              <w:snapToGrid w:val="0"/>
              <w:spacing w:line="360" w:lineRule="auto"/>
              <w:ind w:firstLine="0" w:firstLineChars="0"/>
              <w:jc w:val="center"/>
              <w:rPr>
                <w:rFonts w:ascii="宋体" w:hAnsi="宋体" w:eastAsia="宋体"/>
                <w:sz w:val="24"/>
                <w:szCs w:val="24"/>
                <w:lang w:val="en-US" w:bidi="ar-SA"/>
              </w:rPr>
            </w:pPr>
            <w:r>
              <w:rPr>
                <w:rFonts w:ascii="宋体" w:hAnsi="宋体" w:eastAsia="宋体"/>
                <w:sz w:val="24"/>
                <w:szCs w:val="24"/>
                <w:lang w:val="en-US" w:bidi="ar-SA"/>
              </w:rPr>
              <w:t>其他医疗卫生服务</w:t>
            </w:r>
          </w:p>
        </w:tc>
        <w:tc>
          <w:tcPr>
            <w:tcW w:w="1734" w:type="dxa"/>
            <w:vAlign w:val="center"/>
          </w:tcPr>
          <w:p w14:paraId="030C9679">
            <w:pPr>
              <w:pStyle w:val="13"/>
              <w:snapToGrid w:val="0"/>
              <w:spacing w:line="360" w:lineRule="auto"/>
              <w:ind w:firstLine="0" w:firstLineChars="0"/>
              <w:jc w:val="center"/>
              <w:rPr>
                <w:rFonts w:ascii="宋体" w:hAnsi="宋体" w:eastAsia="宋体"/>
                <w:sz w:val="24"/>
                <w:szCs w:val="24"/>
                <w:lang w:val="en-US" w:bidi="ar-SA"/>
              </w:rPr>
            </w:pPr>
            <w:r>
              <w:rPr>
                <w:rFonts w:ascii="宋体" w:hAnsi="宋体" w:eastAsia="宋体"/>
                <w:sz w:val="24"/>
                <w:szCs w:val="24"/>
                <w:lang w:val="en-US"/>
              </w:rPr>
              <w:t>特困老人陪护服务</w:t>
            </w:r>
          </w:p>
        </w:tc>
        <w:tc>
          <w:tcPr>
            <w:tcW w:w="1110" w:type="dxa"/>
            <w:vAlign w:val="center"/>
          </w:tcPr>
          <w:p w14:paraId="27916E46">
            <w:pPr>
              <w:pStyle w:val="13"/>
              <w:snapToGrid w:val="0"/>
              <w:spacing w:line="360" w:lineRule="auto"/>
              <w:ind w:firstLine="0" w:firstLineChars="0"/>
              <w:jc w:val="center"/>
              <w:rPr>
                <w:rFonts w:ascii="宋体" w:hAnsi="宋体" w:eastAsia="宋体"/>
                <w:sz w:val="24"/>
                <w:szCs w:val="24"/>
                <w:lang w:val="en-US" w:bidi="ar-SA"/>
              </w:rPr>
            </w:pPr>
            <w:r>
              <w:rPr>
                <w:rFonts w:ascii="宋体" w:hAnsi="宋体" w:eastAsia="宋体"/>
                <w:sz w:val="24"/>
                <w:szCs w:val="24"/>
                <w:lang w:val="en-US" w:bidi="ar-SA"/>
              </w:rPr>
              <w:t>1年</w:t>
            </w:r>
          </w:p>
        </w:tc>
        <w:tc>
          <w:tcPr>
            <w:tcW w:w="1843" w:type="dxa"/>
            <w:vAlign w:val="center"/>
          </w:tcPr>
          <w:p w14:paraId="56D0A1D9">
            <w:pPr>
              <w:pStyle w:val="13"/>
              <w:snapToGrid w:val="0"/>
              <w:spacing w:line="360" w:lineRule="auto"/>
              <w:ind w:firstLine="0" w:firstLineChars="0"/>
              <w:jc w:val="center"/>
              <w:rPr>
                <w:rFonts w:ascii="宋体" w:hAnsi="宋体" w:eastAsia="宋体"/>
                <w:sz w:val="24"/>
                <w:szCs w:val="24"/>
                <w:lang w:val="en-US" w:bidi="ar-SA"/>
              </w:rPr>
            </w:pPr>
            <w:r>
              <w:rPr>
                <w:rFonts w:ascii="宋体" w:hAnsi="宋体" w:eastAsia="宋体"/>
                <w:sz w:val="24"/>
                <w:szCs w:val="24"/>
                <w:lang w:val="en-US" w:bidi="ar-SA"/>
              </w:rPr>
              <w:t>第三条采购需求</w:t>
            </w:r>
          </w:p>
        </w:tc>
        <w:tc>
          <w:tcPr>
            <w:tcW w:w="1202" w:type="dxa"/>
            <w:vAlign w:val="center"/>
          </w:tcPr>
          <w:p w14:paraId="725DD825">
            <w:pPr>
              <w:pStyle w:val="13"/>
              <w:snapToGrid w:val="0"/>
              <w:spacing w:line="360" w:lineRule="auto"/>
              <w:ind w:firstLine="0" w:firstLineChars="0"/>
              <w:jc w:val="center"/>
              <w:rPr>
                <w:rFonts w:ascii="宋体" w:hAnsi="宋体" w:eastAsia="宋体"/>
                <w:sz w:val="24"/>
                <w:szCs w:val="24"/>
                <w:lang w:val="en-US" w:bidi="ar-SA"/>
              </w:rPr>
            </w:pPr>
            <w:r>
              <w:rPr>
                <w:rFonts w:ascii="宋体" w:hAnsi="宋体" w:eastAsia="宋体"/>
                <w:sz w:val="24"/>
                <w:szCs w:val="24"/>
                <w:lang w:val="en-US"/>
              </w:rPr>
              <w:t>462000</w:t>
            </w:r>
          </w:p>
        </w:tc>
      </w:tr>
    </w:tbl>
    <w:p w14:paraId="43730E8C">
      <w:pPr>
        <w:pStyle w:val="13"/>
        <w:snapToGrid w:val="0"/>
        <w:spacing w:line="360" w:lineRule="auto"/>
        <w:ind w:firstLine="0" w:firstLineChars="0"/>
        <w:rPr>
          <w:rFonts w:hint="default" w:ascii="Times New Roman" w:hAnsi="Times New Roman" w:eastAsia="宋体"/>
          <w:b/>
          <w:bCs/>
          <w:color w:val="000000"/>
          <w:sz w:val="21"/>
          <w:szCs w:val="21"/>
          <w:lang w:val="en-US" w:bidi="ar-SA"/>
        </w:rPr>
      </w:pPr>
    </w:p>
    <w:p w14:paraId="492350CF">
      <w:pPr>
        <w:snapToGrid w:val="0"/>
        <w:spacing w:line="360" w:lineRule="auto"/>
        <w:ind w:firstLine="480" w:firstLineChars="200"/>
        <w:rPr>
          <w:color w:val="000000"/>
          <w:sz w:val="24"/>
          <w:szCs w:val="24"/>
        </w:rPr>
      </w:pPr>
      <w:r>
        <w:rPr>
          <w:color w:val="000000"/>
          <w:sz w:val="24"/>
          <w:szCs w:val="24"/>
        </w:rPr>
        <w:t>本采购包不接受联合体响应。</w:t>
      </w:r>
      <w:r>
        <w:rPr>
          <w:rFonts w:hint="eastAsia"/>
          <w:color w:val="000000"/>
          <w:sz w:val="24"/>
          <w:szCs w:val="24"/>
        </w:rPr>
        <w:t>中选人</w:t>
      </w:r>
      <w:r>
        <w:rPr>
          <w:color w:val="000000"/>
          <w:sz w:val="24"/>
          <w:szCs w:val="24"/>
        </w:rPr>
        <w:t>不得将本项目分包/转包。</w:t>
      </w:r>
    </w:p>
    <w:p w14:paraId="4EC32AEE">
      <w:pPr>
        <w:pStyle w:val="39"/>
        <w:numPr>
          <w:ilvl w:val="255"/>
          <w:numId w:val="0"/>
        </w:numPr>
        <w:autoSpaceDE w:val="0"/>
        <w:autoSpaceDN w:val="0"/>
        <w:adjustRightInd w:val="0"/>
        <w:snapToGrid w:val="0"/>
        <w:spacing w:before="103" w:line="360" w:lineRule="auto"/>
        <w:ind w:firstLine="480" w:firstLineChars="200"/>
        <w:rPr>
          <w:rFonts w:hint="eastAsia" w:ascii="宋体" w:hAnsi="宋体" w:eastAsia="宋体" w:cs="宋体"/>
          <w:color w:val="000000"/>
          <w:sz w:val="24"/>
          <w:szCs w:val="24"/>
        </w:rPr>
      </w:pPr>
      <w:r>
        <w:rPr>
          <w:rFonts w:ascii="Times New Roman" w:hAnsi="Times New Roman" w:eastAsia="宋体"/>
          <w:color w:val="000000"/>
          <w:sz w:val="24"/>
          <w:szCs w:val="24"/>
        </w:rPr>
        <w:t>合同履行期限：</w:t>
      </w:r>
      <w:r>
        <w:rPr>
          <w:rFonts w:hint="eastAsia" w:ascii="宋体" w:hAnsi="宋体" w:eastAsia="宋体" w:cs="宋体"/>
          <w:color w:val="000000"/>
          <w:sz w:val="24"/>
          <w:szCs w:val="24"/>
          <w:shd w:val="clear" w:color="auto" w:fill="FFFFFF"/>
        </w:rPr>
        <w:t>2026年10月10日至2027年10月9日，若合同有效期内结算金额累计达到本项目预算金额时，合同提前终止，本项目预算金额为人民币462000元。</w:t>
      </w:r>
    </w:p>
    <w:p w14:paraId="722891E9">
      <w:pPr>
        <w:spacing w:before="156" w:beforeLines="50"/>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二、供应商的资格要求</w:t>
      </w:r>
    </w:p>
    <w:p w14:paraId="32679444">
      <w:pPr>
        <w:spacing w:line="360" w:lineRule="auto"/>
        <w:ind w:firstLine="480" w:firstLineChars="200"/>
        <w:rPr>
          <w:rFonts w:hint="eastAsia" w:ascii="宋体" w:hAnsi="宋体" w:cs="宋体"/>
          <w:sz w:val="24"/>
          <w:szCs w:val="24"/>
        </w:rPr>
      </w:pPr>
      <w:r>
        <w:rPr>
          <w:rFonts w:hint="eastAsia" w:ascii="宋体" w:hAnsi="宋体" w:cs="宋体"/>
          <w:sz w:val="24"/>
          <w:szCs w:val="24"/>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16F5153F">
      <w:pPr>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二）比选申请人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03D3660E">
      <w:pPr>
        <w:spacing w:line="360" w:lineRule="auto"/>
        <w:ind w:firstLine="480" w:firstLineChars="200"/>
        <w:rPr>
          <w:rFonts w:hint="eastAsia" w:ascii="宋体" w:hAnsi="宋体" w:cs="宋体"/>
          <w:sz w:val="24"/>
          <w:szCs w:val="24"/>
        </w:rPr>
      </w:pPr>
      <w:r>
        <w:rPr>
          <w:rFonts w:hint="eastAsia" w:ascii="宋体" w:hAnsi="宋体" w:cs="宋体"/>
          <w:sz w:val="24"/>
          <w:szCs w:val="24"/>
        </w:rPr>
        <w:t>（三）本项目不接受联合体响应。</w:t>
      </w:r>
    </w:p>
    <w:p w14:paraId="0B48126D">
      <w:pPr>
        <w:spacing w:before="156" w:beforeLines="50"/>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三、采购需求</w:t>
      </w:r>
    </w:p>
    <w:p w14:paraId="371D885B">
      <w:pPr>
        <w:pStyle w:val="7"/>
        <w:ind w:firstLine="482" w:firstLineChars="200"/>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（一）有关说明</w:t>
      </w:r>
    </w:p>
    <w:p w14:paraId="3FFA5440">
      <w:pPr>
        <w:pStyle w:val="7"/>
        <w:spacing w:line="360" w:lineRule="auto"/>
        <w:ind w:firstLine="420" w:firstLineChars="200"/>
        <w:rPr>
          <w:rFonts w:ascii="宋体" w:hAnsi="宋体" w:eastAsia="宋体" w:cs="宋体"/>
          <w:sz w:val="21"/>
          <w:szCs w:val="21"/>
          <w:lang w:val="en-US" w:bidi="ar-SA"/>
        </w:rPr>
      </w:pPr>
      <w:r>
        <w:rPr>
          <w:rFonts w:ascii="宋体" w:hAnsi="宋体" w:eastAsia="宋体" w:cs="宋体"/>
          <w:color w:val="000000"/>
          <w:sz w:val="21"/>
          <w:szCs w:val="21"/>
          <w:lang w:val="en-US" w:bidi="ar-SA"/>
        </w:rPr>
        <w:t>1.</w:t>
      </w:r>
      <w:r>
        <w:rPr>
          <w:rFonts w:ascii="宋体" w:hAnsi="宋体" w:eastAsia="宋体" w:cs="宋体"/>
          <w:sz w:val="21"/>
          <w:szCs w:val="21"/>
          <w:lang w:val="en-US" w:bidi="ar-SA"/>
        </w:rPr>
        <w:t>比选申请人须对本项目的采购标的进行整体响应，任何只对本项目采购标的其中一部分内容、数量进行的响应都被视为无效响应。</w:t>
      </w:r>
    </w:p>
    <w:p w14:paraId="42DD99CB">
      <w:pPr>
        <w:spacing w:line="360" w:lineRule="auto"/>
        <w:ind w:firstLine="420" w:firstLineChars="200"/>
        <w:rPr>
          <w:rFonts w:hint="eastAsia" w:ascii="宋体" w:hAnsi="宋体" w:cs="宋体"/>
          <w:szCs w:val="21"/>
        </w:rPr>
      </w:pPr>
      <w:r>
        <w:rPr>
          <w:rFonts w:hint="eastAsia" w:ascii="宋体" w:hAnsi="宋体" w:cs="宋体"/>
          <w:szCs w:val="21"/>
        </w:rPr>
        <w:t>2.采购需求中标注“★”号条款为实质性条款（如有），必须逐条进行响应，有任何一条负偏离的，将导致比选（响应）无效。</w:t>
      </w:r>
    </w:p>
    <w:p w14:paraId="09E2F09D">
      <w:pPr>
        <w:spacing w:line="360" w:lineRule="auto"/>
        <w:ind w:firstLine="420" w:firstLineChars="200"/>
        <w:rPr>
          <w:rFonts w:hint="eastAsia" w:ascii="宋体" w:hAnsi="宋体" w:cs="宋体"/>
          <w:szCs w:val="21"/>
        </w:rPr>
      </w:pPr>
      <w:r>
        <w:rPr>
          <w:rFonts w:hint="eastAsia" w:ascii="宋体" w:hAnsi="宋体" w:cs="宋体"/>
          <w:szCs w:val="21"/>
        </w:rPr>
        <w:t>3.采购需求中标注“▲”号条款为重要技术参数（如有），将根据评审要求影响其得分，但不作为无效比选（响应）条款。</w:t>
      </w:r>
    </w:p>
    <w:p w14:paraId="53405325">
      <w:pPr>
        <w:spacing w:line="360" w:lineRule="auto"/>
        <w:ind w:firstLine="420" w:firstLineChars="200"/>
        <w:rPr>
          <w:rFonts w:hint="eastAsia" w:ascii="宋体" w:hAnsi="宋体" w:cs="宋体"/>
          <w:szCs w:val="21"/>
        </w:rPr>
      </w:pPr>
      <w:bookmarkStart w:id="0" w:name="OLE_LINK5"/>
      <w:r>
        <w:rPr>
          <w:rFonts w:hint="eastAsia" w:ascii="宋体" w:hAnsi="宋体" w:cs="宋体"/>
          <w:szCs w:val="21"/>
        </w:rPr>
        <w:t>★4.请比选申请人在比选文件中提供《响应承诺函》（详见附件1）</w:t>
      </w:r>
      <w:bookmarkEnd w:id="0"/>
      <w:r>
        <w:rPr>
          <w:rFonts w:hint="eastAsia" w:ascii="宋体" w:hAnsi="宋体" w:cs="宋体"/>
          <w:szCs w:val="21"/>
        </w:rPr>
        <w:t>。</w:t>
      </w:r>
    </w:p>
    <w:p w14:paraId="6B641D61">
      <w:pPr>
        <w:spacing w:line="360" w:lineRule="auto"/>
        <w:ind w:firstLine="420" w:firstLineChars="200"/>
        <w:rPr>
          <w:rFonts w:hint="eastAsia" w:ascii="宋体" w:hAnsi="宋体"/>
          <w:b/>
          <w:color w:val="000000" w:themeColor="text1"/>
          <w:szCs w:val="21"/>
          <w14:textFill>
            <w14:solidFill>
              <w14:schemeClr w14:val="tx1"/>
            </w14:solidFill>
          </w14:textFill>
        </w:rPr>
      </w:pPr>
      <w:r>
        <w:rPr>
          <w:rFonts w:hint="eastAsia" w:ascii="宋体" w:hAnsi="宋体" w:cs="宋体"/>
          <w:szCs w:val="21"/>
        </w:rPr>
        <w:t>★5.请比选申请人在比选文件中提供比选申请人廉洁承诺书（详见附件2）。</w:t>
      </w:r>
    </w:p>
    <w:p w14:paraId="3F89C471">
      <w:pPr>
        <w:pStyle w:val="13"/>
        <w:snapToGrid w:val="0"/>
        <w:spacing w:line="360" w:lineRule="auto"/>
        <w:ind w:left="867" w:leftChars="304" w:hanging="229" w:hangingChars="95"/>
        <w:rPr>
          <w:rFonts w:ascii="黑体" w:hAnsi="黑体" w:eastAsia="黑体" w:cs="黑体"/>
          <w:b/>
          <w:bCs/>
          <w:color w:val="000000"/>
          <w:sz w:val="24"/>
          <w:szCs w:val="24"/>
          <w:lang w:val="en-US" w:bidi="ar-SA"/>
        </w:rPr>
      </w:pPr>
    </w:p>
    <w:p w14:paraId="0CAEF840">
      <w:pPr>
        <w:pStyle w:val="13"/>
        <w:snapToGrid w:val="0"/>
        <w:spacing w:line="360" w:lineRule="auto"/>
        <w:ind w:left="867" w:leftChars="304" w:hanging="229" w:hangingChars="95"/>
      </w:pPr>
      <w:r>
        <w:rPr>
          <w:rFonts w:ascii="黑体" w:hAnsi="黑体" w:eastAsia="黑体" w:cs="黑体"/>
          <w:b/>
          <w:bCs/>
          <w:color w:val="000000"/>
          <w:sz w:val="24"/>
          <w:szCs w:val="24"/>
          <w:lang w:val="en-US" w:bidi="ar-SA"/>
        </w:rPr>
        <w:t>（二）项目基本概况</w:t>
      </w:r>
    </w:p>
    <w:p w14:paraId="413C1B7D">
      <w:pPr>
        <w:autoSpaceDE w:val="0"/>
        <w:autoSpaceDN w:val="0"/>
        <w:adjustRightInd w:val="0"/>
        <w:spacing w:line="360" w:lineRule="auto"/>
        <w:ind w:firstLine="420" w:firstLineChars="200"/>
        <w:jc w:val="left"/>
        <w:outlineLvl w:val="1"/>
      </w:pPr>
      <w:r>
        <w:rPr>
          <w:rFonts w:hint="eastAsia"/>
        </w:rPr>
        <w:t>本项目是为我院医疗区</w:t>
      </w:r>
      <w:r>
        <w:rPr>
          <w:rFonts w:hint="eastAsia" w:ascii="宋体" w:hAnsi="宋体" w:cs="宋体"/>
          <w:kern w:val="0"/>
          <w:szCs w:val="21"/>
          <w:lang w:bidi="ar"/>
        </w:rPr>
        <w:t>特困老人提供陪护护理服务，满足特困老人住院时生活照料需求，</w:t>
      </w:r>
      <w:r>
        <w:rPr>
          <w:rFonts w:hint="eastAsia" w:ascii="宋体" w:hAnsi="宋体" w:cs="宋体"/>
          <w:kern w:val="0"/>
          <w:szCs w:val="21"/>
          <w:lang w:val="en-US" w:eastAsia="zh-CN" w:bidi="ar"/>
        </w:rPr>
        <w:t>每月住院老人约15人次，</w:t>
      </w:r>
      <w:r>
        <w:rPr>
          <w:rFonts w:hint="eastAsia" w:ascii="宋体" w:hAnsi="宋体" w:cs="宋体"/>
          <w:kern w:val="0"/>
          <w:szCs w:val="21"/>
          <w:lang w:bidi="ar"/>
        </w:rPr>
        <w:t>现拟通过比选方式引进专业陪护服务机构，由中选人提供经过专业培训的陪护人员，在依法依规且符合道德标准的前提下，为我院医疗区有服务需求的特困老人提供陪护护理服务。</w:t>
      </w:r>
    </w:p>
    <w:p w14:paraId="12D58EB0">
      <w:pPr>
        <w:pStyle w:val="13"/>
        <w:snapToGrid w:val="0"/>
        <w:spacing w:line="360" w:lineRule="auto"/>
        <w:ind w:left="867" w:leftChars="304" w:hanging="229" w:hangingChars="95"/>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（三）服务标准与要求</w:t>
      </w:r>
    </w:p>
    <w:p w14:paraId="43E647A7">
      <w:pPr>
        <w:spacing w:before="156" w:beforeLines="50" w:after="156" w:afterLines="50" w:line="30" w:lineRule="atLeast"/>
        <w:ind w:firstLine="420" w:firstLineChars="200"/>
        <w:rPr>
          <w:szCs w:val="21"/>
        </w:rPr>
      </w:pPr>
      <w:r>
        <w:rPr>
          <w:szCs w:val="21"/>
        </w:rPr>
        <w:t>1.</w:t>
      </w:r>
      <w:r>
        <w:rPr>
          <w:rFonts w:hint="eastAsia"/>
          <w:szCs w:val="21"/>
        </w:rPr>
        <w:t>对中选人的要求：</w:t>
      </w:r>
    </w:p>
    <w:p w14:paraId="2C8F0FE3">
      <w:pPr>
        <w:tabs>
          <w:tab w:val="left" w:pos="851"/>
          <w:tab w:val="left" w:pos="1135"/>
        </w:tabs>
        <w:autoSpaceDE w:val="0"/>
        <w:autoSpaceDN w:val="0"/>
        <w:adjustRightInd w:val="0"/>
        <w:spacing w:line="360" w:lineRule="auto"/>
        <w:ind w:firstLine="420" w:firstLineChars="200"/>
        <w:jc w:val="left"/>
        <w:rPr>
          <w:rFonts w:hint="eastAsia" w:ascii="宋体" w:hAnsi="宋体" w:cs="宋体"/>
          <w:szCs w:val="21"/>
        </w:rPr>
      </w:pPr>
      <w:r>
        <w:rPr>
          <w:rFonts w:hint="eastAsia" w:ascii="宋体" w:hAnsi="宋体" w:cs="宋体"/>
          <w:kern w:val="0"/>
          <w:szCs w:val="21"/>
          <w:lang w:bidi="ar"/>
        </w:rPr>
        <w:t>（1）中选人须服从采购人管理，遵守采购人规章制度。</w:t>
      </w:r>
    </w:p>
    <w:p w14:paraId="085496F9">
      <w:pPr>
        <w:pStyle w:val="14"/>
        <w:tabs>
          <w:tab w:val="left" w:pos="851"/>
          <w:tab w:val="left" w:pos="1135"/>
        </w:tabs>
        <w:autoSpaceDE w:val="0"/>
        <w:autoSpaceDN w:val="0"/>
        <w:adjustRightInd w:val="0"/>
        <w:spacing w:line="360" w:lineRule="auto"/>
        <w:ind w:left="0" w:leftChars="0" w:firstLine="420" w:firstLineChars="200"/>
        <w:jc w:val="left"/>
        <w:rPr>
          <w:rFonts w:hint="eastAsia" w:ascii="宋体" w:hAnsi="宋体" w:cs="宋体"/>
          <w:bCs/>
          <w:kern w:val="0"/>
          <w:szCs w:val="21"/>
          <w:lang w:bidi="ar"/>
        </w:rPr>
      </w:pPr>
      <w:r>
        <w:rPr>
          <w:rFonts w:hint="eastAsia" w:ascii="宋体" w:hAnsi="宋体" w:cs="宋体"/>
          <w:kern w:val="0"/>
          <w:szCs w:val="21"/>
          <w:lang w:bidi="ar"/>
        </w:rPr>
        <w:t>（2）中选人</w:t>
      </w:r>
      <w:r>
        <w:rPr>
          <w:rFonts w:hint="eastAsia" w:ascii="宋体" w:hAnsi="宋体" w:cs="宋体"/>
          <w:bCs/>
          <w:kern w:val="0"/>
          <w:szCs w:val="21"/>
          <w:lang w:bidi="ar"/>
        </w:rPr>
        <w:t>须建立完善的日常管理制度、护理服务管理、质量控制及院感服务方案及绩效考核机制等，对所属员工进行有效监督管理，定期组织员工进行职业道德教育和业务培训。方案包括但不限于服务管理制度及工作目标、管理组织架构、岗位工作职责及分工、工作流程、项目执行等，目标清晰、措施可行有效，确保服务工作质量目标达到但不限于以下标准：</w:t>
      </w:r>
      <w:r>
        <w:rPr>
          <w:rFonts w:hint="eastAsia" w:ascii="宋体" w:hAnsi="宋体" w:cs="宋体"/>
          <w:bCs/>
          <w:kern w:val="0"/>
          <w:szCs w:val="21"/>
          <w:highlight w:val="none"/>
          <w:lang w:bidi="ar"/>
        </w:rPr>
        <w:t>老人每月</w:t>
      </w:r>
      <w:r>
        <w:rPr>
          <w:rFonts w:hint="eastAsia" w:ascii="宋体" w:hAnsi="宋体" w:cs="宋体"/>
          <w:bCs/>
          <w:kern w:val="0"/>
          <w:szCs w:val="21"/>
          <w:highlight w:val="none"/>
          <w:lang w:eastAsia="zh-CN" w:bidi="ar"/>
        </w:rPr>
        <w:t>Ⅱ°及以上</w:t>
      </w:r>
      <w:r>
        <w:rPr>
          <w:rFonts w:hint="eastAsia" w:ascii="宋体" w:hAnsi="宋体" w:cs="宋体"/>
          <w:bCs/>
          <w:kern w:val="0"/>
          <w:szCs w:val="21"/>
          <w:highlight w:val="none"/>
          <w:lang w:bidi="ar"/>
        </w:rPr>
        <w:t>压疮发生率为0，</w:t>
      </w:r>
      <w:r>
        <w:rPr>
          <w:rFonts w:hint="eastAsia" w:ascii="宋体" w:hAnsi="宋体" w:cs="宋体"/>
          <w:bCs/>
          <w:kern w:val="0"/>
          <w:szCs w:val="21"/>
          <w:lang w:bidi="ar"/>
        </w:rPr>
        <w:t>每季度满意度≥90%。</w:t>
      </w:r>
    </w:p>
    <w:p w14:paraId="45CAA015">
      <w:pPr>
        <w:tabs>
          <w:tab w:val="left" w:pos="851"/>
          <w:tab w:val="left" w:pos="1135"/>
        </w:tabs>
        <w:autoSpaceDE w:val="0"/>
        <w:autoSpaceDN w:val="0"/>
        <w:adjustRightInd w:val="0"/>
        <w:spacing w:line="360" w:lineRule="auto"/>
        <w:ind w:firstLine="420"/>
        <w:jc w:val="left"/>
        <w:rPr>
          <w:rFonts w:hint="eastAsia" w:ascii="宋体" w:hAnsi="宋体" w:cs="仿宋_GB2312"/>
          <w:bCs/>
          <w:kern w:val="0"/>
          <w:szCs w:val="21"/>
          <w:lang w:bidi="ar"/>
        </w:rPr>
      </w:pPr>
      <w:r>
        <w:rPr>
          <w:rFonts w:hint="eastAsia" w:ascii="宋体" w:hAnsi="宋体" w:cs="宋体"/>
          <w:bCs/>
          <w:kern w:val="0"/>
          <w:szCs w:val="21"/>
          <w:lang w:bidi="ar"/>
        </w:rPr>
        <w:t>（3）中选人必须按照相关法律规定，依法与陪护人员签订</w:t>
      </w:r>
      <w:r>
        <w:rPr>
          <w:rFonts w:hint="eastAsia" w:ascii="宋体" w:hAnsi="宋体" w:cs="仿宋_GB2312"/>
          <w:bCs/>
          <w:kern w:val="0"/>
          <w:szCs w:val="21"/>
          <w:lang w:bidi="ar"/>
        </w:rPr>
        <w:t>合同， 依法购买相关保险，对派驻的工作人员的劳动保险、劳资纠纷、计划生育、薪酬、服装等负全责。在合同履行期间发生</w:t>
      </w:r>
      <w:r>
        <w:rPr>
          <w:rFonts w:hint="eastAsia" w:ascii="宋体" w:hAnsi="宋体" w:cs="宋体"/>
          <w:kern w:val="0"/>
          <w:szCs w:val="21"/>
          <w:lang w:bidi="ar"/>
        </w:rPr>
        <w:t>劳资纠纷</w:t>
      </w:r>
      <w:r>
        <w:rPr>
          <w:rFonts w:hint="eastAsia" w:ascii="宋体" w:hAnsi="宋体" w:cs="仿宋_GB2312"/>
          <w:bCs/>
          <w:kern w:val="0"/>
          <w:szCs w:val="21"/>
          <w:lang w:bidi="ar"/>
        </w:rPr>
        <w:t>，应及时妥善处理；若劳资纠纷影响采购人的正常运行或造成不良影响，采购人有权</w:t>
      </w:r>
      <w:r>
        <w:rPr>
          <w:rFonts w:hint="eastAsia" w:ascii="宋体" w:hAnsi="宋体" w:cs="宋体"/>
          <w:kern w:val="0"/>
          <w:szCs w:val="21"/>
          <w:lang w:bidi="ar"/>
        </w:rPr>
        <w:t>扣除中选人合同应付未付金额5%的违约金，并由</w:t>
      </w:r>
      <w:r>
        <w:rPr>
          <w:rFonts w:hint="eastAsia" w:ascii="宋体" w:hAnsi="宋体" w:cs="仿宋_GB2312"/>
          <w:bCs/>
          <w:kern w:val="0"/>
          <w:szCs w:val="21"/>
          <w:lang w:bidi="ar"/>
        </w:rPr>
        <w:t>中选人赔偿因此造成的一切损失，包括但不限于由此引起的诉讼费用及律师费用。</w:t>
      </w:r>
    </w:p>
    <w:p w14:paraId="16A67FDD">
      <w:pPr>
        <w:tabs>
          <w:tab w:val="left" w:pos="851"/>
          <w:tab w:val="left" w:pos="1135"/>
        </w:tabs>
        <w:autoSpaceDE w:val="0"/>
        <w:autoSpaceDN w:val="0"/>
        <w:adjustRightInd w:val="0"/>
        <w:spacing w:line="360" w:lineRule="auto"/>
        <w:ind w:firstLine="420"/>
        <w:jc w:val="left"/>
        <w:rPr>
          <w:rFonts w:hint="eastAsia" w:ascii="宋体" w:hAnsi="宋体" w:cs="仿宋_GB2312"/>
          <w:bCs/>
          <w:kern w:val="0"/>
          <w:szCs w:val="21"/>
          <w:lang w:bidi="ar"/>
        </w:rPr>
      </w:pPr>
      <w:r>
        <w:rPr>
          <w:rFonts w:hint="eastAsia" w:ascii="宋体" w:hAnsi="宋体" w:cs="仿宋_GB2312"/>
          <w:bCs/>
          <w:kern w:val="0"/>
          <w:szCs w:val="21"/>
          <w:lang w:bidi="ar"/>
        </w:rPr>
        <w:t>（4）中选人承担一切用人和用工风险，包括陪护人员的生病、工伤以及在工作期间发生的一切事故或意外。新入职陪护人员必须在入职前进行体检，体检合格后方能上岗，并提供体检报告、健康证或健康证明。中选人须重视风险管控并承诺在项目服务期内为所有投入到本项目的服务人员购买团体人身意外伤害保险。</w:t>
      </w:r>
    </w:p>
    <w:p w14:paraId="09D27DCC">
      <w:pPr>
        <w:tabs>
          <w:tab w:val="left" w:pos="851"/>
          <w:tab w:val="left" w:pos="1135"/>
        </w:tabs>
        <w:autoSpaceDE w:val="0"/>
        <w:autoSpaceDN w:val="0"/>
        <w:adjustRightInd w:val="0"/>
        <w:spacing w:line="360" w:lineRule="auto"/>
        <w:ind w:firstLine="420"/>
        <w:jc w:val="left"/>
        <w:rPr>
          <w:rFonts w:hint="eastAsia" w:ascii="宋体" w:hAnsi="宋体" w:cs="仿宋_GB2312"/>
          <w:bCs/>
          <w:szCs w:val="21"/>
        </w:rPr>
      </w:pPr>
      <w:r>
        <w:rPr>
          <w:rFonts w:hint="eastAsia" w:ascii="宋体" w:hAnsi="宋体" w:cs="仿宋_GB2312"/>
          <w:bCs/>
          <w:kern w:val="0"/>
          <w:szCs w:val="21"/>
          <w:lang w:bidi="ar"/>
        </w:rPr>
        <w:t>（5）中选人</w:t>
      </w:r>
      <w:r>
        <w:rPr>
          <w:rFonts w:hint="eastAsia" w:ascii="宋体" w:hAnsi="宋体" w:cs="宋体"/>
          <w:kern w:val="0"/>
          <w:szCs w:val="21"/>
          <w:lang w:bidi="ar"/>
        </w:rPr>
        <w:t>应对派驻的陪护人员</w:t>
      </w:r>
      <w:r>
        <w:rPr>
          <w:rFonts w:hint="eastAsia" w:ascii="宋体" w:hAnsi="宋体" w:cs="仿宋_GB2312"/>
          <w:bCs/>
          <w:kern w:val="0"/>
          <w:szCs w:val="21"/>
          <w:lang w:bidi="ar"/>
        </w:rPr>
        <w:t>进行严格的岗前培训</w:t>
      </w:r>
      <w:r>
        <w:rPr>
          <w:rFonts w:hint="eastAsia" w:ascii="宋体" w:hAnsi="宋体" w:cs="宋体"/>
          <w:kern w:val="0"/>
          <w:szCs w:val="21"/>
          <w:lang w:bidi="ar"/>
        </w:rPr>
        <w:t>，</w:t>
      </w:r>
      <w:r>
        <w:rPr>
          <w:rFonts w:hint="eastAsia" w:ascii="宋体" w:hAnsi="宋体" w:cs="仿宋_GB2312"/>
          <w:bCs/>
          <w:kern w:val="0"/>
          <w:szCs w:val="21"/>
          <w:lang w:bidi="ar"/>
        </w:rPr>
        <w:t>经理论和实操考核合格，并经采购人</w:t>
      </w:r>
      <w:r>
        <w:rPr>
          <w:rFonts w:hint="eastAsia" w:ascii="宋体" w:hAnsi="宋体" w:cs="仿宋_GB2312"/>
          <w:bCs/>
          <w:kern w:val="0"/>
          <w:szCs w:val="21"/>
          <w:highlight w:val="none"/>
          <w:lang w:bidi="ar"/>
        </w:rPr>
        <w:t>同意,</w:t>
      </w:r>
      <w:r>
        <w:rPr>
          <w:rFonts w:hint="eastAsia" w:ascii="宋体" w:hAnsi="宋体" w:cs="仿宋_GB2312"/>
          <w:bCs/>
          <w:kern w:val="0"/>
          <w:szCs w:val="21"/>
          <w:lang w:bidi="ar"/>
        </w:rPr>
        <w:t>方可安排上岗提供陪护服务。同时应当制定陪护人员工作制度，需对陪护人员进行职业道德、法律法规、安全知识、院感知识、操作技能、应急预案、老年护理、沟通技巧等方面的培训，不断提高陪护人员的专业素质。对在岗陪护人员每月至少开展一次业务培训，每季度向采购人提交培训报告，该报告应附有培训对象名单。</w:t>
      </w:r>
    </w:p>
    <w:p w14:paraId="7E03F79E">
      <w:pPr>
        <w:tabs>
          <w:tab w:val="left" w:pos="851"/>
        </w:tabs>
        <w:autoSpaceDE w:val="0"/>
        <w:autoSpaceDN w:val="0"/>
        <w:adjustRightInd w:val="0"/>
        <w:spacing w:line="360" w:lineRule="auto"/>
        <w:ind w:firstLine="420"/>
        <w:jc w:val="left"/>
        <w:rPr>
          <w:rFonts w:hint="eastAsia" w:ascii="宋体" w:hAnsi="宋体" w:cs="仿宋_GB2312"/>
          <w:bCs/>
          <w:szCs w:val="21"/>
        </w:rPr>
      </w:pPr>
      <w:r>
        <w:rPr>
          <w:rFonts w:hint="eastAsia" w:ascii="宋体" w:hAnsi="宋体" w:cs="仿宋_GB2312"/>
          <w:bCs/>
          <w:kern w:val="0"/>
          <w:szCs w:val="21"/>
          <w:lang w:bidi="ar"/>
        </w:rPr>
        <w:t>（6）中选人新派到采购人</w:t>
      </w:r>
      <w:r>
        <w:rPr>
          <w:rFonts w:hint="eastAsia" w:ascii="宋体" w:hAnsi="宋体" w:cs="仿宋_GB2312"/>
          <w:bCs/>
          <w:kern w:val="0"/>
          <w:szCs w:val="21"/>
          <w:highlight w:val="none"/>
          <w:lang w:bidi="ar"/>
        </w:rPr>
        <w:t>医疗区的陪护人</w:t>
      </w:r>
      <w:r>
        <w:rPr>
          <w:rFonts w:hint="eastAsia" w:ascii="宋体" w:hAnsi="宋体" w:cs="仿宋_GB2312"/>
          <w:bCs/>
          <w:kern w:val="0"/>
          <w:szCs w:val="21"/>
          <w:lang w:bidi="ar"/>
        </w:rPr>
        <w:t>员，需将陪护人员派工单交到所在医疗区管理人员处。每月应向采购人提供陪护人员服务明细清单，内容包括但不限于陪护人员信息、陪护对象信息、陪护性质、服务时间、陪护费收取标准等。</w:t>
      </w:r>
    </w:p>
    <w:p w14:paraId="65000A39">
      <w:pPr>
        <w:tabs>
          <w:tab w:val="left" w:pos="851"/>
          <w:tab w:val="left" w:pos="1135"/>
        </w:tabs>
        <w:autoSpaceDE w:val="0"/>
        <w:autoSpaceDN w:val="0"/>
        <w:adjustRightInd w:val="0"/>
        <w:spacing w:line="360" w:lineRule="auto"/>
        <w:ind w:firstLine="420"/>
        <w:jc w:val="left"/>
        <w:rPr>
          <w:rFonts w:hint="eastAsia" w:ascii="宋体" w:hAnsi="宋体" w:cs="仿宋_GB2312"/>
          <w:bCs/>
          <w:szCs w:val="21"/>
        </w:rPr>
      </w:pPr>
      <w:r>
        <w:rPr>
          <w:rFonts w:hint="eastAsia" w:ascii="宋体" w:hAnsi="宋体" w:cs="仿宋_GB2312"/>
          <w:bCs/>
          <w:kern w:val="0"/>
          <w:szCs w:val="21"/>
          <w:lang w:bidi="ar"/>
        </w:rPr>
        <w:t>（7）中选人必须根据陪护人员工作质量情况发放陪护人员工资，不得向采购人服务对象索取额外报酬或财物。</w:t>
      </w:r>
    </w:p>
    <w:p w14:paraId="60988529">
      <w:pPr>
        <w:tabs>
          <w:tab w:val="left" w:pos="851"/>
          <w:tab w:val="left" w:pos="1135"/>
        </w:tabs>
        <w:autoSpaceDE w:val="0"/>
        <w:autoSpaceDN w:val="0"/>
        <w:adjustRightInd w:val="0"/>
        <w:spacing w:line="360" w:lineRule="auto"/>
        <w:ind w:firstLine="420"/>
        <w:jc w:val="left"/>
        <w:rPr>
          <w:rFonts w:hint="eastAsia" w:ascii="宋体" w:hAnsi="宋体" w:cs="仿宋_GB2312"/>
          <w:bCs/>
          <w:kern w:val="0"/>
          <w:szCs w:val="21"/>
          <w:lang w:bidi="ar"/>
        </w:rPr>
      </w:pPr>
      <w:r>
        <w:rPr>
          <w:rFonts w:hint="eastAsia" w:ascii="宋体" w:hAnsi="宋体" w:cs="仿宋_GB2312"/>
          <w:bCs/>
          <w:kern w:val="0"/>
          <w:szCs w:val="21"/>
          <w:lang w:bidi="ar"/>
        </w:rPr>
        <w:t>（8）因陪护质量或违规问题引致有效投诉事项，中选人须在30分钟内进行响应。如3次以上（含3次）不配合整改或整改不到位的，采购人有权解除合同，并有权扣除中选人合同应付未付金额5%的违约金。</w:t>
      </w:r>
    </w:p>
    <w:p w14:paraId="25843B38">
      <w:pPr>
        <w:tabs>
          <w:tab w:val="left" w:pos="851"/>
          <w:tab w:val="left" w:pos="1135"/>
        </w:tabs>
        <w:autoSpaceDE w:val="0"/>
        <w:autoSpaceDN w:val="0"/>
        <w:adjustRightInd w:val="0"/>
        <w:spacing w:line="360" w:lineRule="auto"/>
        <w:ind w:firstLine="420"/>
        <w:jc w:val="left"/>
        <w:rPr>
          <w:rFonts w:hint="eastAsia" w:ascii="宋体" w:hAnsi="宋体" w:cs="宋体"/>
          <w:kern w:val="0"/>
          <w:szCs w:val="21"/>
          <w:lang w:bidi="ar"/>
        </w:rPr>
      </w:pPr>
      <w:r>
        <w:rPr>
          <w:rFonts w:hint="eastAsia" w:ascii="宋体" w:hAnsi="宋体" w:cs="仿宋_GB2312"/>
          <w:bCs/>
          <w:kern w:val="0"/>
          <w:szCs w:val="21"/>
          <w:lang w:bidi="ar"/>
        </w:rPr>
        <w:t xml:space="preserve">（9）因中选人派驻的陪护人员在提供服务过程中违反服务要求、操作规程及相关管理规定，引发老人或其家属纠纷；或因陪护人员自身过错导致老人发生意外伤害、死亡或其他责任事故、财产损失的，由中选人全权负责。如因此造成采购人财产损失、人身损害、名誉损害，或导致采购人被索赔、被处罚、被起诉的，相应赔偿责任与法律责任均由中选人独立承担。若采购人已先行赔付、垫付或被生效法律文书确定承担责任的，采购人有权向中选人全额追偿。 </w:t>
      </w:r>
    </w:p>
    <w:p w14:paraId="20C0E008">
      <w:pPr>
        <w:tabs>
          <w:tab w:val="left" w:pos="851"/>
          <w:tab w:val="left" w:pos="1135"/>
        </w:tabs>
        <w:autoSpaceDE w:val="0"/>
        <w:autoSpaceDN w:val="0"/>
        <w:adjustRightInd w:val="0"/>
        <w:spacing w:line="360" w:lineRule="auto"/>
        <w:ind w:firstLine="420"/>
        <w:jc w:val="left"/>
        <w:rPr>
          <w:rFonts w:hint="eastAsia" w:ascii="宋体" w:hAnsi="宋体" w:cs="宋体"/>
          <w:kern w:val="0"/>
          <w:szCs w:val="21"/>
          <w:lang w:bidi="ar"/>
        </w:rPr>
      </w:pPr>
      <w:r>
        <w:rPr>
          <w:rFonts w:hint="eastAsia" w:ascii="宋体" w:hAnsi="宋体" w:cs="宋体"/>
          <w:kern w:val="0"/>
          <w:szCs w:val="21"/>
          <w:lang w:bidi="ar"/>
        </w:rPr>
        <w:t>（10）</w:t>
      </w:r>
      <w:bookmarkStart w:id="1" w:name="OLE_LINK1"/>
      <w:r>
        <w:rPr>
          <w:rFonts w:hint="eastAsia" w:ascii="宋体" w:hAnsi="宋体" w:cs="宋体"/>
          <w:kern w:val="0"/>
          <w:szCs w:val="21"/>
          <w:lang w:bidi="ar"/>
        </w:rPr>
        <w:t>比选申请人</w:t>
      </w:r>
      <w:bookmarkEnd w:id="1"/>
      <w:r>
        <w:rPr>
          <w:rFonts w:hint="eastAsia" w:ascii="宋体" w:hAnsi="宋体" w:cs="宋体"/>
          <w:kern w:val="0"/>
          <w:szCs w:val="21"/>
          <w:lang w:bidi="ar"/>
        </w:rPr>
        <w:t>应具有同类陪护服务项目经验。</w:t>
      </w:r>
    </w:p>
    <w:p w14:paraId="5E0FFA41">
      <w:pPr>
        <w:pStyle w:val="7"/>
        <w:autoSpaceDE w:val="0"/>
        <w:autoSpaceDN w:val="0"/>
        <w:snapToGrid w:val="0"/>
        <w:spacing w:line="360" w:lineRule="auto"/>
        <w:ind w:firstLine="420" w:firstLineChars="200"/>
        <w:rPr>
          <w:rFonts w:ascii="宋体" w:hAnsi="宋体" w:cs="仿宋_GB2312"/>
          <w:bCs/>
          <w:szCs w:val="21"/>
        </w:rPr>
      </w:pPr>
      <w:r>
        <w:rPr>
          <w:rFonts w:ascii="宋体" w:hAnsi="宋体" w:eastAsia="宋体" w:cs="宋体"/>
          <w:bCs/>
          <w:kern w:val="0"/>
          <w:sz w:val="21"/>
          <w:szCs w:val="21"/>
          <w:lang w:bidi="ar"/>
        </w:rPr>
        <w:t>（</w:t>
      </w:r>
      <w:r>
        <w:rPr>
          <w:rFonts w:ascii="宋体" w:hAnsi="宋体" w:eastAsia="宋体" w:cs="宋体"/>
          <w:bCs/>
          <w:kern w:val="0"/>
          <w:sz w:val="21"/>
          <w:szCs w:val="21"/>
          <w:lang w:val="en-US" w:bidi="ar"/>
        </w:rPr>
        <w:t>11）</w:t>
      </w:r>
      <w:r>
        <w:rPr>
          <w:rFonts w:ascii="宋体" w:hAnsi="宋体" w:eastAsia="宋体" w:cs="宋体"/>
          <w:bCs/>
          <w:kern w:val="0"/>
          <w:sz w:val="21"/>
          <w:szCs w:val="21"/>
          <w:lang w:bidi="ar"/>
        </w:rPr>
        <w:t>中选人</w:t>
      </w:r>
      <w:r>
        <w:rPr>
          <w:rFonts w:ascii="宋体" w:hAnsi="宋体" w:eastAsia="宋体" w:cs="宋体"/>
          <w:kern w:val="0"/>
          <w:sz w:val="21"/>
          <w:szCs w:val="21"/>
          <w:lang w:bidi="ar"/>
        </w:rPr>
        <w:t>现场</w:t>
      </w:r>
      <w:r>
        <w:rPr>
          <w:rFonts w:ascii="宋体" w:hAnsi="宋体" w:eastAsia="宋体" w:cs="宋体"/>
          <w:bCs/>
          <w:kern w:val="0"/>
          <w:sz w:val="21"/>
          <w:szCs w:val="21"/>
          <w:lang w:bidi="ar"/>
        </w:rPr>
        <w:t>派驻管理人员不少于</w:t>
      </w:r>
      <w:r>
        <w:rPr>
          <w:rFonts w:ascii="宋体" w:hAnsi="宋体" w:eastAsia="宋体" w:cs="宋体"/>
          <w:bCs/>
          <w:kern w:val="0"/>
          <w:sz w:val="21"/>
          <w:szCs w:val="21"/>
          <w:lang w:val="en-US" w:bidi="ar"/>
        </w:rPr>
        <w:t>1</w:t>
      </w:r>
      <w:r>
        <w:rPr>
          <w:rFonts w:ascii="宋体" w:hAnsi="宋体" w:eastAsia="宋体" w:cs="宋体"/>
          <w:bCs/>
          <w:kern w:val="0"/>
          <w:sz w:val="21"/>
          <w:szCs w:val="21"/>
          <w:lang w:bidi="ar"/>
        </w:rPr>
        <w:t>人（</w:t>
      </w:r>
      <w:r>
        <w:rPr>
          <w:rFonts w:ascii="宋体" w:hAnsi="宋体" w:eastAsia="宋体" w:cs="宋体"/>
          <w:sz w:val="21"/>
          <w:szCs w:val="21"/>
        </w:rPr>
        <w:t>具体数量以适应工作需求量为标准可增加）</w:t>
      </w:r>
      <w:r>
        <w:rPr>
          <w:rFonts w:ascii="宋体" w:hAnsi="宋体" w:eastAsia="宋体" w:cs="宋体"/>
          <w:bCs/>
          <w:kern w:val="0"/>
          <w:sz w:val="21"/>
          <w:szCs w:val="21"/>
          <w:lang w:bidi="ar"/>
        </w:rPr>
        <w:t>，并有24小时管理人员值班，能及时处理各种突发事件。</w:t>
      </w:r>
    </w:p>
    <w:p w14:paraId="5003D96C">
      <w:pPr>
        <w:widowControl/>
        <w:tabs>
          <w:tab w:val="left" w:pos="851"/>
          <w:tab w:val="left" w:pos="1135"/>
        </w:tabs>
        <w:autoSpaceDN w:val="0"/>
        <w:spacing w:line="360" w:lineRule="auto"/>
        <w:ind w:firstLine="420" w:firstLineChars="200"/>
        <w:jc w:val="left"/>
        <w:rPr>
          <w:rFonts w:hint="eastAsia" w:ascii="宋体" w:hAnsi="宋体" w:cs="宋体"/>
          <w:szCs w:val="21"/>
        </w:rPr>
      </w:pPr>
      <w:r>
        <w:rPr>
          <w:rFonts w:hint="eastAsia" w:ascii="宋体" w:hAnsi="宋体" w:cs="仿宋_GB2312"/>
          <w:bCs/>
          <w:kern w:val="0"/>
          <w:szCs w:val="21"/>
          <w:lang w:bidi="ar"/>
        </w:rPr>
        <w:t>（12）</w:t>
      </w:r>
      <w:r>
        <w:rPr>
          <w:rFonts w:hint="eastAsia" w:ascii="宋体" w:hAnsi="宋体" w:cs="宋体"/>
          <w:kern w:val="0"/>
          <w:szCs w:val="21"/>
          <w:lang w:bidi="ar"/>
        </w:rPr>
        <w:t>根据采购人医疗区收住的特困老人数量和护理服务需求配备陪护人员，一陪多服务原则上按1：10比例配备，需满足临床护理需要及24小时值班要求，人员调整周期为2</w:t>
      </w:r>
      <w:r>
        <w:rPr>
          <w:rFonts w:hint="eastAsia" w:ascii="宋体" w:hAnsi="宋体" w:cs="宋体"/>
          <w:kern w:val="0"/>
          <w:szCs w:val="21"/>
          <w:lang w:val="en-US" w:eastAsia="zh-CN" w:bidi="ar"/>
        </w:rPr>
        <w:t>个自然日</w:t>
      </w:r>
      <w:r>
        <w:rPr>
          <w:rFonts w:hint="eastAsia" w:ascii="宋体" w:hAnsi="宋体" w:cs="宋体"/>
          <w:kern w:val="0"/>
          <w:szCs w:val="21"/>
          <w:lang w:bidi="ar"/>
        </w:rPr>
        <w:t>内。</w:t>
      </w:r>
    </w:p>
    <w:p w14:paraId="05029143">
      <w:pPr>
        <w:widowControl/>
        <w:tabs>
          <w:tab w:val="left" w:pos="851"/>
          <w:tab w:val="left" w:pos="1135"/>
        </w:tabs>
        <w:autoSpaceDN w:val="0"/>
        <w:spacing w:line="360" w:lineRule="auto"/>
        <w:ind w:firstLine="420" w:firstLineChars="200"/>
        <w:jc w:val="left"/>
        <w:rPr>
          <w:highlight w:val="none"/>
        </w:rPr>
      </w:pPr>
      <w:r>
        <w:rPr>
          <w:rFonts w:hint="eastAsia" w:ascii="宋体" w:hAnsi="宋体" w:cs="宋体"/>
          <w:kern w:val="0"/>
          <w:szCs w:val="21"/>
          <w:lang w:bidi="ar"/>
        </w:rPr>
        <w:t>（13）</w:t>
      </w:r>
      <w:r>
        <w:rPr>
          <w:rFonts w:hint="eastAsia" w:ascii="宋体" w:hAnsi="宋体" w:cs="宋体"/>
          <w:kern w:val="0"/>
          <w:szCs w:val="21"/>
          <w:highlight w:val="none"/>
          <w:lang w:bidi="ar"/>
        </w:rPr>
        <w:t>中选人派驻的一陪多陪护人员需按采购人医疗区评估的护理级别，为患者提供相应的护理服务</w:t>
      </w:r>
      <w:r>
        <w:rPr>
          <w:rFonts w:hint="eastAsia" w:ascii="宋体" w:hAnsi="宋体" w:cs="宋体"/>
          <w:szCs w:val="21"/>
          <w:highlight w:val="none"/>
        </w:rPr>
        <w:t>。</w:t>
      </w:r>
    </w:p>
    <w:p w14:paraId="191DE83F">
      <w:pPr>
        <w:tabs>
          <w:tab w:val="left" w:pos="851"/>
          <w:tab w:val="left" w:pos="1135"/>
        </w:tabs>
        <w:autoSpaceDE w:val="0"/>
        <w:autoSpaceDN w:val="0"/>
        <w:adjustRightInd w:val="0"/>
        <w:spacing w:line="360" w:lineRule="auto"/>
        <w:ind w:firstLine="420" w:firstLineChars="200"/>
        <w:jc w:val="left"/>
        <w:rPr>
          <w:rFonts w:hint="eastAsia" w:ascii="宋体" w:hAnsi="宋体" w:cs="宋体"/>
          <w:szCs w:val="21"/>
        </w:rPr>
      </w:pPr>
      <w:r>
        <w:rPr>
          <w:rFonts w:hint="eastAsia" w:ascii="宋体" w:hAnsi="宋体" w:cs="仿宋_GB2312"/>
          <w:bCs/>
          <w:kern w:val="0"/>
          <w:szCs w:val="21"/>
          <w:lang w:bidi="ar"/>
        </w:rPr>
        <w:t>（14）</w:t>
      </w:r>
      <w:r>
        <w:rPr>
          <w:rFonts w:hint="eastAsia" w:ascii="宋体" w:hAnsi="宋体" w:cs="宋体"/>
          <w:kern w:val="0"/>
          <w:szCs w:val="21"/>
          <w:lang w:bidi="ar"/>
        </w:rPr>
        <w:t>中选人</w:t>
      </w:r>
      <w:r>
        <w:rPr>
          <w:rFonts w:hint="eastAsia" w:ascii="宋体" w:hAnsi="宋体" w:cs="仿宋_GB2312"/>
          <w:bCs/>
          <w:kern w:val="0"/>
          <w:szCs w:val="21"/>
          <w:lang w:bidi="ar"/>
        </w:rPr>
        <w:t>须按标准向采购人交纳员工水电费，员工如需在采购人食堂就餐的，应遵守采购人相关规定，须按采购人对外公布的第三方人员就餐标准支付餐费。</w:t>
      </w:r>
    </w:p>
    <w:p w14:paraId="26C52F25">
      <w:pPr>
        <w:tabs>
          <w:tab w:val="left" w:pos="851"/>
          <w:tab w:val="left" w:pos="1135"/>
        </w:tabs>
        <w:autoSpaceDE w:val="0"/>
        <w:autoSpaceDN w:val="0"/>
        <w:adjustRightInd w:val="0"/>
        <w:spacing w:line="360" w:lineRule="auto"/>
        <w:ind w:firstLine="420" w:firstLineChars="200"/>
        <w:jc w:val="left"/>
        <w:rPr>
          <w:rFonts w:hint="eastAsia" w:ascii="宋体" w:hAnsi="宋体" w:cs="宋体"/>
          <w:szCs w:val="21"/>
        </w:rPr>
      </w:pPr>
      <w:r>
        <w:rPr>
          <w:rFonts w:hint="eastAsia" w:ascii="宋体" w:hAnsi="宋体" w:cs="宋体"/>
          <w:kern w:val="0"/>
          <w:szCs w:val="21"/>
          <w:lang w:bidi="ar"/>
        </w:rPr>
        <w:t>（15）中选人应对陪护人员做好安全教育管理工作，防止陪护人员在提供服务的过程中出现火灾、中毒、偷盗、医疗损害等意外事故发生。凡因中选人工作人员过错而造成的失火、投毒、偷</w:t>
      </w:r>
      <w:r>
        <w:rPr>
          <w:rFonts w:hint="eastAsia" w:ascii="宋体" w:hAnsi="宋体" w:cs="宋体"/>
          <w:kern w:val="0"/>
          <w:szCs w:val="21"/>
          <w:highlight w:val="none"/>
          <w:lang w:bidi="ar"/>
        </w:rPr>
        <w:t>盗、</w:t>
      </w:r>
      <w:r>
        <w:rPr>
          <w:rFonts w:hint="eastAsia" w:ascii="宋体" w:hAnsi="宋体" w:cs="宋体"/>
          <w:kern w:val="0"/>
          <w:szCs w:val="21"/>
          <w:highlight w:val="none"/>
          <w:lang w:val="en-US" w:eastAsia="zh-CN" w:bidi="ar"/>
        </w:rPr>
        <w:t>欺老、</w:t>
      </w:r>
      <w:r>
        <w:rPr>
          <w:rFonts w:hint="eastAsia" w:ascii="宋体" w:hAnsi="宋体" w:cs="宋体"/>
          <w:kern w:val="0"/>
          <w:szCs w:val="21"/>
          <w:highlight w:val="none"/>
          <w:lang w:bidi="ar"/>
        </w:rPr>
        <w:t>虐老、重大护理差错等一切事故及对服务对象造成的损害，由中选人承担一切责任</w:t>
      </w:r>
      <w:r>
        <w:rPr>
          <w:rFonts w:hint="eastAsia" w:ascii="宋体" w:hAnsi="宋体" w:cs="宋体"/>
          <w:kern w:val="0"/>
          <w:szCs w:val="21"/>
          <w:highlight w:val="none"/>
          <w:lang w:eastAsia="zh-CN" w:bidi="ar"/>
        </w:rPr>
        <w:t>（</w:t>
      </w:r>
      <w:r>
        <w:rPr>
          <w:rFonts w:hint="eastAsia" w:ascii="宋体" w:hAnsi="宋体" w:cs="宋体"/>
          <w:kern w:val="0"/>
          <w:szCs w:val="21"/>
          <w:highlight w:val="none"/>
          <w:lang w:val="en-US" w:eastAsia="zh-CN" w:bidi="ar"/>
        </w:rPr>
        <w:t>包括但不限于立即辞退当事人</w:t>
      </w:r>
      <w:r>
        <w:rPr>
          <w:rFonts w:hint="eastAsia" w:ascii="宋体" w:hAnsi="宋体" w:cs="宋体"/>
          <w:kern w:val="0"/>
          <w:szCs w:val="21"/>
          <w:highlight w:val="none"/>
          <w:lang w:eastAsia="zh-CN" w:bidi="ar"/>
        </w:rPr>
        <w:t>）</w:t>
      </w:r>
      <w:r>
        <w:rPr>
          <w:rFonts w:hint="eastAsia" w:ascii="宋体" w:hAnsi="宋体" w:cs="宋体"/>
          <w:kern w:val="0"/>
          <w:szCs w:val="21"/>
          <w:highlight w:val="none"/>
          <w:lang w:bidi="ar"/>
        </w:rPr>
        <w:t>，采购人有权扣除中选人合同应付未付金额5%的违约金，情节严重者报警处理并追究有关人员法律</w:t>
      </w:r>
      <w:r>
        <w:rPr>
          <w:rFonts w:hint="eastAsia" w:ascii="宋体" w:hAnsi="宋体" w:cs="宋体"/>
          <w:kern w:val="0"/>
          <w:szCs w:val="21"/>
          <w:lang w:bidi="ar"/>
        </w:rPr>
        <w:t>责任。</w:t>
      </w:r>
    </w:p>
    <w:p w14:paraId="309314CD">
      <w:pPr>
        <w:spacing w:line="360" w:lineRule="auto"/>
        <w:ind w:firstLine="420" w:firstLineChars="200"/>
        <w:jc w:val="left"/>
        <w:rPr>
          <w:rFonts w:hint="eastAsia" w:ascii="宋体" w:hAnsi="宋体" w:cs="宋体"/>
          <w:kern w:val="0"/>
          <w:szCs w:val="21"/>
          <w:lang w:bidi="ar"/>
        </w:rPr>
      </w:pPr>
      <w:r>
        <w:rPr>
          <w:rFonts w:hint="eastAsia" w:ascii="宋体" w:hAnsi="宋体" w:cs="宋体"/>
          <w:kern w:val="0"/>
          <w:szCs w:val="21"/>
          <w:lang w:bidi="ar"/>
        </w:rPr>
        <w:t>★（16）中选人不得将本项目转包给第三方管理，不允许分包或转包管理责任和管理事宜。一经发现中选人有转包、分包行为的，采购人将终止合同，并有权要求中选人支付合同应付未付金额5%的违约金。</w:t>
      </w:r>
      <w:r>
        <w:rPr>
          <w:rFonts w:hint="eastAsia" w:ascii="宋体" w:hAnsi="宋体" w:cs="宋体"/>
          <w:b/>
          <w:bCs/>
          <w:kern w:val="0"/>
          <w:szCs w:val="21"/>
          <w:lang w:bidi="ar"/>
        </w:rPr>
        <w:t>（比选申请人在响应文件中提供承诺函，格式参考附件10“承诺函”的格式）。</w:t>
      </w:r>
    </w:p>
    <w:p w14:paraId="632190B3">
      <w:pPr>
        <w:numPr>
          <w:ilvl w:val="255"/>
          <w:numId w:val="0"/>
        </w:numPr>
        <w:spacing w:line="360" w:lineRule="auto"/>
        <w:ind w:firstLine="420" w:firstLineChars="200"/>
        <w:rPr>
          <w:rFonts w:hint="eastAsia" w:ascii="宋体" w:hAnsi="宋体" w:cs="宋体"/>
          <w:kern w:val="0"/>
          <w:szCs w:val="21"/>
          <w:lang w:bidi="ar"/>
        </w:rPr>
      </w:pPr>
      <w:r>
        <w:rPr>
          <w:rFonts w:hint="eastAsia" w:ascii="宋体" w:hAnsi="宋体" w:cs="宋体"/>
          <w:kern w:val="0"/>
          <w:szCs w:val="21"/>
          <w:lang w:bidi="ar"/>
        </w:rPr>
        <w:t>（17）因采购人的服务对象主要为高龄、失能失智老人，服务对象具有一定特殊性，服务具有一定的风险，中选人</w:t>
      </w:r>
      <w:r>
        <w:rPr>
          <w:rFonts w:hint="eastAsia" w:ascii="Calibri" w:hAnsi="Calibri" w:cs="宋体"/>
          <w:kern w:val="0"/>
          <w:szCs w:val="21"/>
          <w:lang w:bidi="ar"/>
        </w:rPr>
        <w:t>须制定在护理服务过程中突发意外伤害事件及员工突发疾病等应急预案，包括但不限于发生</w:t>
      </w:r>
      <w:r>
        <w:rPr>
          <w:rFonts w:hint="eastAsia" w:ascii="宋体" w:hAnsi="宋体" w:cs="宋体"/>
          <w:kern w:val="0"/>
          <w:szCs w:val="21"/>
          <w:lang w:bidi="ar"/>
        </w:rPr>
        <w:t>跌倒、坠床、烫伤、压疮、噎食、食品药品误食、他伤和自伤、走失、文娱活动意外、</w:t>
      </w:r>
      <w:r>
        <w:rPr>
          <w:rFonts w:hint="eastAsia" w:ascii="Calibri" w:hAnsi="Calibri" w:cs="宋体"/>
          <w:kern w:val="0"/>
          <w:szCs w:val="21"/>
          <w:lang w:bidi="ar"/>
        </w:rPr>
        <w:t>火灾、员工突发疾病</w:t>
      </w:r>
      <w:r>
        <w:rPr>
          <w:rFonts w:hint="eastAsia" w:ascii="宋体" w:hAnsi="宋体" w:cs="宋体"/>
          <w:kern w:val="0"/>
          <w:szCs w:val="21"/>
          <w:lang w:bidi="ar"/>
        </w:rPr>
        <w:t>等意外事件的现场应急处置，并定期组织应急演练。</w:t>
      </w:r>
    </w:p>
    <w:p w14:paraId="078B944C">
      <w:pPr>
        <w:tabs>
          <w:tab w:val="left" w:pos="851"/>
          <w:tab w:val="left" w:pos="1135"/>
        </w:tabs>
        <w:autoSpaceDE w:val="0"/>
        <w:autoSpaceDN w:val="0"/>
        <w:adjustRightInd w:val="0"/>
        <w:spacing w:line="360" w:lineRule="auto"/>
        <w:ind w:firstLine="420" w:firstLineChars="200"/>
        <w:jc w:val="left"/>
        <w:rPr>
          <w:rFonts w:hint="eastAsia" w:ascii="宋体" w:hAnsi="宋体" w:cs="宋体"/>
          <w:b/>
          <w:bCs/>
          <w:szCs w:val="21"/>
        </w:rPr>
      </w:pPr>
      <w:r>
        <w:rPr>
          <w:rFonts w:hint="eastAsia" w:ascii="宋体" w:hAnsi="宋体" w:cs="宋体"/>
          <w:kern w:val="0"/>
          <w:szCs w:val="21"/>
          <w:lang w:bidi="ar"/>
        </w:rPr>
        <w:t>★（18）</w:t>
      </w:r>
      <w:r>
        <w:rPr>
          <w:rFonts w:hint="eastAsia" w:ascii="宋体" w:hAnsi="宋体" w:cs="宋体"/>
        </w:rPr>
        <w:t>如遇突发重大公共卫生事件，要根据突发公共卫生事件相关国家及行业标准制定本项目服务过程中的应急管理工作方案，须承诺无条件配合采购人包括疫情防控在内的重大公共卫生事件处置要求，因此造成费用增加或利润损失的由中选人自行承担。</w:t>
      </w:r>
      <w:r>
        <w:rPr>
          <w:rFonts w:hint="eastAsia" w:ascii="宋体" w:hAnsi="宋体" w:cs="宋体"/>
          <w:b/>
          <w:bCs/>
          <w:kern w:val="0"/>
          <w:szCs w:val="21"/>
          <w:lang w:bidi="ar"/>
        </w:rPr>
        <w:t>（比选申请人在响应文件中提供承诺函，格式参考附件10“承诺函”的格式）</w:t>
      </w:r>
      <w:r>
        <w:rPr>
          <w:rFonts w:hint="eastAsia" w:ascii="宋体" w:hAnsi="宋体" w:cs="宋体"/>
          <w:b/>
          <w:bCs/>
        </w:rPr>
        <w:t>。</w:t>
      </w:r>
    </w:p>
    <w:p w14:paraId="2A43DB81">
      <w:pPr>
        <w:spacing w:line="360" w:lineRule="auto"/>
        <w:ind w:firstLine="420" w:firstLineChars="200"/>
        <w:rPr>
          <w:rFonts w:hint="eastAsia" w:ascii="宋体" w:hAnsi="宋体" w:cs="宋体"/>
          <w:szCs w:val="21"/>
        </w:rPr>
      </w:pPr>
      <w:r>
        <w:rPr>
          <w:rFonts w:hint="eastAsia" w:ascii="宋体" w:hAnsi="宋体" w:cs="宋体"/>
          <w:szCs w:val="21"/>
        </w:rPr>
        <w:t>（19）中选人在服务过程中，采购人有权实施监督检查。</w:t>
      </w:r>
    </w:p>
    <w:p w14:paraId="04D4C0FA">
      <w:pPr>
        <w:pStyle w:val="7"/>
        <w:spacing w:line="360" w:lineRule="auto"/>
        <w:rPr>
          <w:rFonts w:hint="default" w:ascii="Calibri" w:hAnsi="Calibri" w:eastAsia="宋体" w:cs="宋体"/>
          <w:kern w:val="0"/>
          <w:sz w:val="21"/>
          <w:szCs w:val="21"/>
          <w:lang w:val="en-US" w:bidi="ar"/>
        </w:rPr>
      </w:pPr>
      <w:r>
        <w:rPr>
          <w:rFonts w:ascii="Calibri" w:hAnsi="Calibri" w:eastAsia="宋体" w:cs="宋体"/>
          <w:kern w:val="0"/>
          <w:sz w:val="21"/>
          <w:szCs w:val="21"/>
          <w:lang w:val="en-US" w:bidi="ar"/>
        </w:rPr>
        <w:t xml:space="preserve">    （20）中选人有义务维护采购人老人的合法权益，满足老人的合理要求。</w:t>
      </w:r>
    </w:p>
    <w:p w14:paraId="7A9CDEC0">
      <w:pPr>
        <w:spacing w:line="360" w:lineRule="auto"/>
        <w:rPr>
          <w:rFonts w:ascii="Calibri" w:hAnsi="Calibri" w:cs="宋体"/>
          <w:kern w:val="0"/>
          <w:szCs w:val="21"/>
          <w:lang w:bidi="ar"/>
        </w:rPr>
      </w:pPr>
      <w:r>
        <w:rPr>
          <w:rFonts w:hint="eastAsia" w:ascii="Calibri" w:hAnsi="Calibri" w:cs="宋体"/>
          <w:kern w:val="0"/>
          <w:szCs w:val="21"/>
          <w:lang w:bidi="ar"/>
        </w:rPr>
        <w:t xml:space="preserve">    ★（21）中选人负责监督落实陪护人员保护老人隐私，严禁泄露老人病情、个人信息、院内工作秘密，严禁拍摄、传播老人及院内视频 / 敏感信息；不得将老人及家属资料用作商业用途，否则采购人有权扣除中选人合同应付未付金额5%的违约金，中选人承担采购人因此产生的一切损失。</w:t>
      </w:r>
      <w:r>
        <w:rPr>
          <w:rFonts w:hint="eastAsia" w:ascii="宋体" w:hAnsi="宋体" w:cs="宋体"/>
          <w:b/>
          <w:bCs/>
          <w:kern w:val="0"/>
          <w:szCs w:val="21"/>
          <w:lang w:bidi="ar"/>
        </w:rPr>
        <w:t>（比选申请人在响应文件中提供承诺函，格式参考附件10“承诺函”的格式）。</w:t>
      </w:r>
    </w:p>
    <w:p w14:paraId="0F448BB4">
      <w:pPr>
        <w:spacing w:line="360" w:lineRule="auto"/>
        <w:ind w:firstLine="420" w:firstLineChars="200"/>
        <w:rPr>
          <w:rFonts w:ascii="Calibri" w:hAnsi="Calibri" w:cs="宋体"/>
          <w:kern w:val="0"/>
          <w:szCs w:val="21"/>
          <w:lang w:bidi="ar"/>
        </w:rPr>
      </w:pPr>
      <w:r>
        <w:rPr>
          <w:rFonts w:hint="eastAsia" w:ascii="Calibri" w:hAnsi="Calibri" w:cs="宋体"/>
          <w:kern w:val="0"/>
          <w:szCs w:val="21"/>
          <w:lang w:bidi="ar"/>
        </w:rPr>
        <w:t>（22）合同期满前15个自然日内，中选人须无条件配合采购人进行设施设备、档案材料、人员等交接工作。合同期满前一周（即7个自然日）内中选人须与新的中选人完成交接，如因中选人自身原因，致使交接超过合同截止服务期限，中选人超期服务所产生的任何费用采购人将不予支付，且每逾期一日采购人有权扣罚中选人违约金1万元，逾期14个自然日仍未完成交接的，视为严重违约，因中选人延迟退场造成采购人的一切损失由中选人承担。交接期间，中选人需保证交接完成前的服务平稳过渡。中选人驻采购人的工作人员退场前，应按照采购人规定的相关规章制度做好财物、信息等资料的交接工作，待完成交接后方可退场，中选人对采购人设施设备如造成损坏，须照价赔偿。</w:t>
      </w:r>
    </w:p>
    <w:p w14:paraId="3791DE51">
      <w:pPr>
        <w:spacing w:before="156" w:beforeLines="50" w:after="156" w:afterLines="50" w:line="30" w:lineRule="atLeast"/>
        <w:ind w:firstLine="420" w:firstLineChars="200"/>
        <w:rPr>
          <w:rFonts w:hint="eastAsia" w:ascii="宋体" w:hAnsi="宋体" w:cs="仿宋_GB2312"/>
          <w:szCs w:val="21"/>
        </w:rPr>
      </w:pPr>
      <w:r>
        <w:rPr>
          <w:rFonts w:hint="eastAsia"/>
        </w:rPr>
        <w:t>2.</w:t>
      </w:r>
      <w:r>
        <w:rPr>
          <w:rFonts w:hint="eastAsia" w:ascii="宋体" w:hAnsi="宋体" w:cs="仿宋_GB2312"/>
          <w:kern w:val="0"/>
          <w:szCs w:val="21"/>
          <w:lang w:bidi="ar"/>
        </w:rPr>
        <w:t>陪护人员服务内容：</w:t>
      </w:r>
    </w:p>
    <w:p w14:paraId="6DB7D13D">
      <w:pPr>
        <w:tabs>
          <w:tab w:val="left" w:pos="851"/>
          <w:tab w:val="left" w:pos="1135"/>
          <w:tab w:val="left" w:pos="1276"/>
        </w:tabs>
        <w:autoSpaceDE w:val="0"/>
        <w:autoSpaceDN w:val="0"/>
        <w:adjustRightInd w:val="0"/>
        <w:spacing w:line="360" w:lineRule="auto"/>
        <w:ind w:firstLine="420"/>
        <w:jc w:val="left"/>
        <w:rPr>
          <w:rFonts w:hint="eastAsia" w:ascii="宋体" w:hAnsi="宋体" w:cs="仿宋_GB2312"/>
          <w:bCs/>
          <w:kern w:val="0"/>
          <w:szCs w:val="21"/>
          <w:lang w:bidi="ar"/>
        </w:rPr>
      </w:pPr>
      <w:r>
        <w:rPr>
          <w:rFonts w:hint="eastAsia" w:ascii="宋体" w:hAnsi="宋体" w:cs="宋体"/>
          <w:kern w:val="0"/>
          <w:szCs w:val="21"/>
          <w:lang w:bidi="ar"/>
        </w:rPr>
        <w:t>（1）</w:t>
      </w:r>
      <w:r>
        <w:rPr>
          <w:rFonts w:hint="eastAsia" w:ascii="宋体" w:hAnsi="宋体" w:cs="仿宋_GB2312"/>
          <w:bCs/>
          <w:kern w:val="0"/>
          <w:szCs w:val="21"/>
          <w:lang w:bidi="ar"/>
        </w:rPr>
        <w:t>陪护人员须根据中选人统一安排，对住院治疗的特困老人，提供住院期间全程专属照护服务，负责生活起居照料、安全监护、病房及个人卫生整理、心理情绪疏导、休闲娱乐陪伴、各项检查治疗陪同、饮食协助、生活物品代购等工作，并针对老人的个性化需求，提供陪同就医、专项陪护等可选服务。</w:t>
      </w:r>
    </w:p>
    <w:p w14:paraId="3510FE58">
      <w:pPr>
        <w:tabs>
          <w:tab w:val="left" w:pos="851"/>
          <w:tab w:val="left" w:pos="1135"/>
          <w:tab w:val="left" w:pos="1276"/>
        </w:tabs>
        <w:autoSpaceDE w:val="0"/>
        <w:autoSpaceDN w:val="0"/>
        <w:adjustRightInd w:val="0"/>
        <w:spacing w:line="360" w:lineRule="auto"/>
        <w:ind w:firstLine="420"/>
        <w:jc w:val="left"/>
        <w:rPr>
          <w:rFonts w:hint="eastAsia" w:ascii="宋体" w:hAnsi="宋体" w:cs="宋体"/>
          <w:szCs w:val="21"/>
        </w:rPr>
      </w:pPr>
      <w:r>
        <w:rPr>
          <w:rFonts w:hint="eastAsia" w:ascii="宋体" w:hAnsi="宋体" w:cs="仿宋_GB2312"/>
          <w:bCs/>
          <w:kern w:val="0"/>
          <w:szCs w:val="21"/>
          <w:lang w:bidi="ar"/>
        </w:rPr>
        <w:t>陪护人员应严格遵守采购人各项规章制度，服从统一管理与调度，建立并落实服务质量管控及意见反馈机制，切实满足老人个性化、差异化照护需求</w:t>
      </w:r>
      <w:r>
        <w:rPr>
          <w:rFonts w:hint="eastAsia" w:ascii="宋体" w:hAnsi="宋体" w:cs="宋体"/>
          <w:kern w:val="0"/>
          <w:szCs w:val="21"/>
          <w:lang w:bidi="ar"/>
        </w:rPr>
        <w:t>。</w:t>
      </w:r>
    </w:p>
    <w:p w14:paraId="52F05B50">
      <w:pPr>
        <w:tabs>
          <w:tab w:val="left" w:pos="851"/>
          <w:tab w:val="left" w:pos="1135"/>
          <w:tab w:val="left" w:pos="1276"/>
        </w:tabs>
        <w:autoSpaceDE w:val="0"/>
        <w:autoSpaceDN w:val="0"/>
        <w:adjustRightInd w:val="0"/>
        <w:spacing w:line="360" w:lineRule="auto"/>
        <w:ind w:firstLine="420"/>
        <w:jc w:val="left"/>
        <w:rPr>
          <w:rFonts w:hint="eastAsia" w:ascii="宋体" w:hAnsi="宋体" w:cs="宋体"/>
          <w:szCs w:val="21"/>
        </w:rPr>
      </w:pPr>
      <w:r>
        <w:rPr>
          <w:rFonts w:hint="eastAsia" w:ascii="宋体" w:hAnsi="宋体" w:cs="宋体"/>
          <w:kern w:val="0"/>
          <w:szCs w:val="21"/>
          <w:lang w:bidi="ar"/>
        </w:rPr>
        <w:t>（2）遵守国家法律法规及采购人陪护人员管理制度（附件4）等相关规章制度，服从采购人管理，维护老年人合法权益。</w:t>
      </w:r>
    </w:p>
    <w:p w14:paraId="09046E97">
      <w:pPr>
        <w:autoSpaceDE w:val="0"/>
        <w:autoSpaceDN w:val="0"/>
        <w:adjustRightInd w:val="0"/>
        <w:spacing w:line="360" w:lineRule="auto"/>
        <w:ind w:firstLine="422"/>
        <w:jc w:val="left"/>
        <w:outlineLvl w:val="1"/>
        <w:rPr>
          <w:rFonts w:hint="eastAsia" w:ascii="宋体" w:hAnsi="宋体" w:cs="仿宋_GB2312"/>
          <w:bCs/>
          <w:kern w:val="0"/>
          <w:szCs w:val="21"/>
          <w:lang w:bidi="ar"/>
        </w:rPr>
      </w:pPr>
      <w:r>
        <w:rPr>
          <w:rFonts w:hint="eastAsia" w:ascii="宋体" w:hAnsi="宋体" w:cs="仿宋_GB2312"/>
          <w:bCs/>
          <w:kern w:val="0"/>
          <w:szCs w:val="21"/>
          <w:lang w:bidi="ar"/>
        </w:rPr>
        <w:t>3.人员要求：</w:t>
      </w:r>
    </w:p>
    <w:p w14:paraId="139DCECA">
      <w:pPr>
        <w:autoSpaceDE w:val="0"/>
        <w:autoSpaceDN w:val="0"/>
        <w:adjustRightInd w:val="0"/>
        <w:spacing w:line="360" w:lineRule="auto"/>
        <w:ind w:firstLine="422"/>
        <w:jc w:val="left"/>
        <w:outlineLvl w:val="1"/>
        <w:rPr>
          <w:rFonts w:hint="eastAsia" w:ascii="宋体" w:hAnsi="宋体" w:cs="仿宋_GB2312"/>
          <w:bCs/>
          <w:kern w:val="0"/>
          <w:szCs w:val="21"/>
          <w:lang w:bidi="ar"/>
        </w:rPr>
      </w:pPr>
      <w:r>
        <w:rPr>
          <w:rFonts w:hint="eastAsia" w:ascii="宋体" w:hAnsi="宋体" w:cs="仿宋_GB2312"/>
          <w:bCs/>
          <w:kern w:val="0"/>
          <w:szCs w:val="21"/>
          <w:lang w:bidi="ar"/>
        </w:rPr>
        <w:t>（1）管理人员要求</w:t>
      </w:r>
    </w:p>
    <w:p w14:paraId="64625135">
      <w:pPr>
        <w:autoSpaceDE w:val="0"/>
        <w:autoSpaceDN w:val="0"/>
        <w:adjustRightInd w:val="0"/>
        <w:spacing w:line="360" w:lineRule="auto"/>
        <w:ind w:firstLine="422"/>
        <w:jc w:val="left"/>
        <w:outlineLvl w:val="1"/>
        <w:rPr>
          <w:rFonts w:hint="eastAsia" w:ascii="宋体" w:hAnsi="宋体" w:cs="宋体"/>
          <w:bCs/>
          <w:kern w:val="0"/>
          <w:szCs w:val="21"/>
          <w:lang w:bidi="ar"/>
        </w:rPr>
      </w:pPr>
      <w:r>
        <w:rPr>
          <w:rFonts w:hint="eastAsia" w:ascii="宋体" w:hAnsi="宋体" w:cs="宋体"/>
          <w:bCs/>
          <w:szCs w:val="21"/>
          <w:lang w:bidi="ar"/>
        </w:rPr>
        <w:t>①</w:t>
      </w:r>
      <w:r>
        <w:rPr>
          <w:rFonts w:hint="eastAsia" w:ascii="Calibri" w:hAnsi="Calibri" w:cs="Calibri"/>
          <w:bCs/>
          <w:kern w:val="0"/>
          <w:szCs w:val="21"/>
          <w:highlight w:val="none"/>
          <w:lang w:bidi="ar"/>
        </w:rPr>
        <w:t>中选人</w:t>
      </w:r>
      <w:r>
        <w:rPr>
          <w:rFonts w:hint="eastAsia" w:ascii="宋体" w:hAnsi="宋体" w:cs="宋体"/>
          <w:bCs/>
          <w:kern w:val="0"/>
          <w:szCs w:val="21"/>
          <w:highlight w:val="none"/>
          <w:lang w:bidi="ar"/>
        </w:rPr>
        <w:t>现场派驻项目负责人</w:t>
      </w:r>
      <w:r>
        <w:rPr>
          <w:rFonts w:hint="eastAsia" w:ascii="宋体" w:hAnsi="宋体" w:cs="宋体"/>
          <w:bCs/>
          <w:kern w:val="0"/>
          <w:szCs w:val="21"/>
          <w:highlight w:val="none"/>
          <w:lang w:eastAsia="zh-CN" w:bidi="ar"/>
        </w:rPr>
        <w:t>、</w:t>
      </w:r>
      <w:r>
        <w:rPr>
          <w:rFonts w:hint="eastAsia" w:ascii="宋体" w:hAnsi="宋体" w:cs="宋体"/>
          <w:bCs/>
          <w:kern w:val="0"/>
          <w:szCs w:val="21"/>
          <w:highlight w:val="none"/>
          <w:lang w:bidi="ar"/>
        </w:rPr>
        <w:t>管理人员</w:t>
      </w:r>
      <w:r>
        <w:rPr>
          <w:rFonts w:hint="eastAsia" w:ascii="宋体" w:hAnsi="宋体" w:cs="宋体"/>
          <w:bCs/>
          <w:kern w:val="0"/>
          <w:szCs w:val="21"/>
          <w:highlight w:val="none"/>
          <w:lang w:val="en-US" w:eastAsia="zh-CN" w:bidi="ar"/>
        </w:rPr>
        <w:t>至少</w:t>
      </w:r>
      <w:r>
        <w:rPr>
          <w:rFonts w:hint="eastAsia" w:ascii="宋体" w:hAnsi="宋体" w:cs="宋体"/>
          <w:bCs/>
          <w:kern w:val="0"/>
          <w:szCs w:val="21"/>
          <w:highlight w:val="none"/>
          <w:lang w:bidi="ar"/>
        </w:rPr>
        <w:t>1人，</w:t>
      </w:r>
      <w:r>
        <w:rPr>
          <w:rFonts w:hint="eastAsia" w:ascii="宋体" w:hAnsi="宋体" w:cs="宋体"/>
          <w:bCs/>
          <w:szCs w:val="21"/>
          <w:highlight w:val="none"/>
        </w:rPr>
        <w:t>在</w:t>
      </w:r>
      <w:r>
        <w:rPr>
          <w:rFonts w:hint="eastAsia" w:ascii="宋体" w:hAnsi="宋体" w:cs="宋体"/>
          <w:bCs/>
          <w:szCs w:val="21"/>
        </w:rPr>
        <w:t>法定劳动年龄内，身体健康，无传染病、无精神病</w:t>
      </w:r>
      <w:r>
        <w:rPr>
          <w:rFonts w:hint="eastAsia" w:ascii="宋体" w:hAnsi="宋体" w:cs="宋体"/>
          <w:bCs/>
          <w:kern w:val="0"/>
          <w:szCs w:val="21"/>
          <w:lang w:bidi="ar"/>
        </w:rPr>
        <w:t>，具备管理能力及应急突发事件处置能力，并有24小时管理人员值班，能及时处理各种突发事件。</w:t>
      </w:r>
    </w:p>
    <w:p w14:paraId="7917D1A6">
      <w:pPr>
        <w:pStyle w:val="7"/>
        <w:autoSpaceDE w:val="0"/>
        <w:autoSpaceDN w:val="0"/>
        <w:adjustRightInd w:val="0"/>
        <w:spacing w:line="360" w:lineRule="auto"/>
        <w:ind w:firstLine="420"/>
        <w:jc w:val="left"/>
        <w:outlineLvl w:val="1"/>
        <w:rPr>
          <w:rFonts w:ascii="宋体" w:hAnsi="宋体" w:eastAsia="宋体" w:cs="宋体"/>
          <w:bCs/>
          <w:sz w:val="21"/>
          <w:szCs w:val="21"/>
        </w:rPr>
      </w:pPr>
      <w:r>
        <w:rPr>
          <w:rFonts w:ascii="宋体" w:hAnsi="宋体" w:eastAsia="宋体" w:cs="宋体"/>
          <w:bCs/>
          <w:sz w:val="21"/>
          <w:szCs w:val="21"/>
          <w:lang w:val="en-US" w:bidi="ar"/>
        </w:rPr>
        <w:t>②</w:t>
      </w:r>
      <w:r>
        <w:rPr>
          <w:rFonts w:ascii="宋体" w:hAnsi="宋体" w:eastAsia="宋体" w:cs="宋体"/>
          <w:bCs/>
          <w:sz w:val="21"/>
          <w:szCs w:val="21"/>
        </w:rPr>
        <w:t>项目负责人具备</w:t>
      </w:r>
      <w:r>
        <w:rPr>
          <w:rFonts w:ascii="宋体" w:hAnsi="宋体" w:eastAsia="宋体" w:cs="宋体"/>
          <w:bCs/>
          <w:sz w:val="21"/>
          <w:szCs w:val="21"/>
          <w:lang w:val="en-US"/>
        </w:rPr>
        <w:t>专科</w:t>
      </w:r>
      <w:r>
        <w:rPr>
          <w:rFonts w:ascii="宋体" w:hAnsi="宋体" w:eastAsia="宋体" w:cs="宋体"/>
          <w:bCs/>
          <w:sz w:val="21"/>
          <w:szCs w:val="21"/>
        </w:rPr>
        <w:t>或以上学历，具有</w:t>
      </w:r>
      <w:r>
        <w:rPr>
          <w:rFonts w:ascii="宋体" w:hAnsi="宋体" w:eastAsia="宋体" w:cs="宋体"/>
          <w:bCs/>
          <w:sz w:val="21"/>
          <w:szCs w:val="21"/>
          <w:lang w:val="en-US"/>
        </w:rPr>
        <w:t>至</w:t>
      </w:r>
      <w:r>
        <w:rPr>
          <w:rFonts w:ascii="宋体" w:hAnsi="宋体" w:eastAsia="宋体" w:cs="宋体"/>
          <w:bCs/>
          <w:sz w:val="21"/>
          <w:szCs w:val="21"/>
        </w:rPr>
        <w:t>少2年的相关</w:t>
      </w:r>
      <w:r>
        <w:rPr>
          <w:rFonts w:ascii="宋体" w:hAnsi="宋体" w:eastAsia="宋体" w:cs="宋体"/>
          <w:bCs/>
          <w:sz w:val="21"/>
          <w:szCs w:val="21"/>
          <w:lang w:val="en-US"/>
        </w:rPr>
        <w:t>护理</w:t>
      </w:r>
      <w:r>
        <w:rPr>
          <w:rFonts w:ascii="宋体" w:hAnsi="宋体" w:eastAsia="宋体" w:cs="宋体"/>
          <w:bCs/>
          <w:sz w:val="21"/>
          <w:szCs w:val="21"/>
        </w:rPr>
        <w:t>管理经验。</w:t>
      </w:r>
    </w:p>
    <w:p w14:paraId="0DD2BAA8">
      <w:pPr>
        <w:pStyle w:val="7"/>
        <w:autoSpaceDE w:val="0"/>
        <w:autoSpaceDN w:val="0"/>
        <w:adjustRightInd w:val="0"/>
        <w:spacing w:line="360" w:lineRule="auto"/>
        <w:ind w:firstLine="420"/>
        <w:jc w:val="left"/>
        <w:outlineLvl w:val="1"/>
        <w:rPr>
          <w:rFonts w:ascii="宋体" w:hAnsi="宋体" w:eastAsia="宋体" w:cs="宋体"/>
          <w:bCs/>
          <w:sz w:val="21"/>
          <w:szCs w:val="21"/>
        </w:rPr>
      </w:pPr>
      <w:r>
        <w:rPr>
          <w:rFonts w:ascii="宋体" w:hAnsi="宋体" w:eastAsia="宋体" w:cs="宋体"/>
          <w:bCs/>
          <w:sz w:val="21"/>
          <w:szCs w:val="21"/>
          <w:lang w:val="en-US" w:bidi="ar"/>
        </w:rPr>
        <w:t>③管理人员</w:t>
      </w:r>
      <w:r>
        <w:rPr>
          <w:rFonts w:ascii="宋体" w:hAnsi="宋体" w:eastAsia="宋体" w:cs="宋体"/>
          <w:bCs/>
          <w:sz w:val="21"/>
          <w:szCs w:val="21"/>
        </w:rPr>
        <w:t>具备高中或专科以上学历，具有</w:t>
      </w:r>
      <w:r>
        <w:rPr>
          <w:rFonts w:ascii="宋体" w:hAnsi="宋体" w:eastAsia="宋体" w:cs="宋体"/>
          <w:bCs/>
          <w:sz w:val="21"/>
          <w:szCs w:val="21"/>
          <w:lang w:val="en-US"/>
        </w:rPr>
        <w:t>至</w:t>
      </w:r>
      <w:r>
        <w:rPr>
          <w:rFonts w:ascii="宋体" w:hAnsi="宋体" w:eastAsia="宋体" w:cs="宋体"/>
          <w:bCs/>
          <w:sz w:val="21"/>
          <w:szCs w:val="21"/>
        </w:rPr>
        <w:t>少1年的相关</w:t>
      </w:r>
      <w:r>
        <w:rPr>
          <w:rFonts w:ascii="宋体" w:hAnsi="宋体" w:eastAsia="宋体" w:cs="宋体"/>
          <w:bCs/>
          <w:sz w:val="21"/>
          <w:szCs w:val="21"/>
          <w:lang w:val="en-US"/>
        </w:rPr>
        <w:t>护理</w:t>
      </w:r>
      <w:r>
        <w:rPr>
          <w:rFonts w:ascii="宋体" w:hAnsi="宋体" w:eastAsia="宋体" w:cs="宋体"/>
          <w:bCs/>
          <w:sz w:val="21"/>
          <w:szCs w:val="21"/>
        </w:rPr>
        <w:t>管理经验。</w:t>
      </w:r>
    </w:p>
    <w:p w14:paraId="48A0EF9C">
      <w:pPr>
        <w:pStyle w:val="7"/>
        <w:autoSpaceDE w:val="0"/>
        <w:autoSpaceDN w:val="0"/>
        <w:adjustRightInd w:val="0"/>
        <w:spacing w:line="360" w:lineRule="auto"/>
        <w:ind w:firstLine="420"/>
        <w:jc w:val="left"/>
        <w:outlineLvl w:val="1"/>
        <w:rPr>
          <w:rFonts w:ascii="宋体" w:hAnsi="宋体" w:eastAsia="宋体" w:cs="宋体"/>
          <w:bCs/>
          <w:sz w:val="21"/>
          <w:szCs w:val="21"/>
          <w:lang w:val="en-US" w:bidi="ar"/>
        </w:rPr>
      </w:pPr>
      <w:r>
        <w:rPr>
          <w:rFonts w:ascii="宋体" w:hAnsi="宋体" w:eastAsia="宋体" w:cs="宋体"/>
          <w:bCs/>
          <w:sz w:val="21"/>
          <w:szCs w:val="21"/>
          <w:lang w:val="en-US" w:bidi="ar"/>
        </w:rPr>
        <w:t>④无犯罪记录行为，需提供无犯罪记录证明。</w:t>
      </w:r>
    </w:p>
    <w:p w14:paraId="4C21FA7E">
      <w:pPr>
        <w:pStyle w:val="7"/>
        <w:autoSpaceDE w:val="0"/>
        <w:autoSpaceDN w:val="0"/>
        <w:adjustRightInd w:val="0"/>
        <w:spacing w:line="360" w:lineRule="auto"/>
        <w:ind w:firstLine="420"/>
        <w:jc w:val="left"/>
        <w:outlineLvl w:val="1"/>
        <w:rPr>
          <w:rFonts w:ascii="宋体" w:hAnsi="宋体" w:eastAsia="宋体" w:cs="宋体"/>
          <w:bCs/>
          <w:sz w:val="21"/>
          <w:szCs w:val="21"/>
          <w:lang w:val="en-US" w:bidi="ar"/>
        </w:rPr>
      </w:pPr>
      <w:r>
        <w:rPr>
          <w:rFonts w:ascii="宋体" w:hAnsi="宋体" w:eastAsia="宋体" w:cs="宋体"/>
          <w:bCs/>
          <w:sz w:val="21"/>
          <w:szCs w:val="21"/>
          <w:lang w:val="en-US" w:bidi="ar"/>
        </w:rPr>
        <w:t>⑤资料提供：中选后需提供人员的身份证、学历、体检报告、健康证或健康证明、资格证（如有）、无犯罪记录证明等相关材料给采购人备案。</w:t>
      </w:r>
    </w:p>
    <w:p w14:paraId="43355AC5">
      <w:pPr>
        <w:autoSpaceDE w:val="0"/>
        <w:autoSpaceDN w:val="0"/>
        <w:adjustRightInd w:val="0"/>
        <w:spacing w:line="360" w:lineRule="auto"/>
        <w:ind w:firstLine="422"/>
        <w:jc w:val="left"/>
        <w:outlineLvl w:val="1"/>
        <w:rPr>
          <w:rFonts w:hint="eastAsia" w:ascii="宋体" w:hAnsi="宋体" w:cs="仿宋_GB2312"/>
          <w:bCs/>
          <w:kern w:val="0"/>
          <w:szCs w:val="21"/>
          <w:lang w:bidi="ar"/>
        </w:rPr>
      </w:pPr>
      <w:r>
        <w:rPr>
          <w:rFonts w:hint="eastAsia" w:ascii="宋体" w:hAnsi="宋体" w:cs="仿宋_GB2312"/>
          <w:bCs/>
          <w:kern w:val="0"/>
          <w:szCs w:val="21"/>
          <w:lang w:bidi="ar"/>
        </w:rPr>
        <w:t>（2）陪护人员要求</w:t>
      </w:r>
    </w:p>
    <w:p w14:paraId="44A31A52">
      <w:pPr>
        <w:tabs>
          <w:tab w:val="left" w:pos="1135"/>
        </w:tabs>
        <w:autoSpaceDE w:val="0"/>
        <w:autoSpaceDN w:val="0"/>
        <w:adjustRightInd w:val="0"/>
        <w:spacing w:line="360" w:lineRule="auto"/>
        <w:ind w:firstLine="420"/>
        <w:jc w:val="left"/>
        <w:rPr>
          <w:rFonts w:ascii="Calibri" w:hAnsi="Calibri" w:cs="Calibri"/>
          <w:bCs/>
          <w:kern w:val="0"/>
          <w:szCs w:val="21"/>
          <w:lang w:bidi="ar"/>
        </w:rPr>
      </w:pPr>
      <w:r>
        <w:rPr>
          <w:rFonts w:hint="eastAsia" w:ascii="宋体" w:hAnsi="宋体" w:cs="宋体"/>
          <w:bCs/>
          <w:szCs w:val="21"/>
          <w:lang w:bidi="ar"/>
        </w:rPr>
        <w:t>①基</w:t>
      </w:r>
      <w:r>
        <w:rPr>
          <w:rFonts w:hint="eastAsia" w:ascii="宋体" w:hAnsi="宋体" w:cs="宋体"/>
          <w:bCs/>
          <w:kern w:val="0"/>
          <w:szCs w:val="21"/>
          <w:lang w:bidi="ar"/>
        </w:rPr>
        <w:t>本条件：具有完全履行岗位职责的身心条件，并符合相关劳动用工规定，身体健康，无传染病、无精神病，无犯罪记录。经过岗前培训及实习，理论及实操考核达60分以上。</w:t>
      </w:r>
    </w:p>
    <w:p w14:paraId="5F79903D">
      <w:pPr>
        <w:tabs>
          <w:tab w:val="left" w:pos="1135"/>
        </w:tabs>
        <w:autoSpaceDE w:val="0"/>
        <w:autoSpaceDN w:val="0"/>
        <w:adjustRightInd w:val="0"/>
        <w:spacing w:line="360" w:lineRule="auto"/>
        <w:ind w:firstLine="420"/>
        <w:jc w:val="left"/>
        <w:rPr>
          <w:rFonts w:ascii="Calibri" w:hAnsi="Calibri" w:cs="Calibri"/>
          <w:bCs/>
          <w:kern w:val="0"/>
          <w:szCs w:val="21"/>
          <w:lang w:bidi="ar"/>
        </w:rPr>
      </w:pPr>
      <w:r>
        <w:rPr>
          <w:rFonts w:hint="eastAsia" w:ascii="宋体" w:hAnsi="宋体" w:cs="宋体"/>
          <w:bCs/>
          <w:szCs w:val="21"/>
          <w:lang w:bidi="ar"/>
        </w:rPr>
        <w:t>②</w:t>
      </w:r>
      <w:r>
        <w:rPr>
          <w:rFonts w:hint="eastAsia" w:ascii="宋体" w:hAnsi="宋体" w:cs="宋体"/>
          <w:bCs/>
          <w:kern w:val="0"/>
          <w:szCs w:val="21"/>
          <w:lang w:bidi="ar"/>
        </w:rPr>
        <w:t>工作方式：根据本比选文件所列的服务项目，结合老人及家属的实际需求进行约定安排。</w:t>
      </w:r>
    </w:p>
    <w:p w14:paraId="68704F89">
      <w:pPr>
        <w:tabs>
          <w:tab w:val="left" w:pos="1135"/>
        </w:tabs>
        <w:autoSpaceDE w:val="0"/>
        <w:autoSpaceDN w:val="0"/>
        <w:adjustRightInd w:val="0"/>
        <w:spacing w:line="360" w:lineRule="auto"/>
        <w:ind w:firstLine="420"/>
        <w:jc w:val="left"/>
        <w:rPr>
          <w:rFonts w:hint="eastAsia" w:ascii="宋体" w:hAnsi="宋体" w:cs="宋体"/>
          <w:bCs/>
          <w:kern w:val="0"/>
          <w:szCs w:val="21"/>
          <w:lang w:bidi="ar"/>
        </w:rPr>
      </w:pPr>
      <w:r>
        <w:rPr>
          <w:rFonts w:hint="eastAsia" w:ascii="宋体" w:hAnsi="宋体" w:cs="宋体"/>
          <w:bCs/>
          <w:szCs w:val="21"/>
          <w:lang w:bidi="ar"/>
        </w:rPr>
        <w:t>③</w:t>
      </w:r>
      <w:r>
        <w:rPr>
          <w:rFonts w:hint="eastAsia" w:ascii="宋体" w:hAnsi="宋体" w:cs="宋体"/>
          <w:kern w:val="0"/>
          <w:szCs w:val="21"/>
          <w:lang w:bidi="ar"/>
        </w:rPr>
        <w:t>陪护人员配备原则：一陪多服务按1：10比例配备，须满足临床护理需要及24小时值班要求，调整周期为</w:t>
      </w:r>
      <w:r>
        <w:rPr>
          <w:rFonts w:hint="eastAsia" w:ascii="宋体" w:hAnsi="宋体" w:cs="宋体"/>
          <w:kern w:val="0"/>
          <w:szCs w:val="21"/>
          <w:lang w:eastAsia="zh-CN" w:bidi="ar"/>
        </w:rPr>
        <w:t>2个自然日</w:t>
      </w:r>
      <w:r>
        <w:rPr>
          <w:rFonts w:hint="eastAsia" w:ascii="宋体" w:hAnsi="宋体" w:cs="宋体"/>
          <w:kern w:val="0"/>
          <w:szCs w:val="21"/>
          <w:lang w:bidi="ar"/>
        </w:rPr>
        <w:t>以内。</w:t>
      </w:r>
    </w:p>
    <w:p w14:paraId="74752A99">
      <w:pPr>
        <w:tabs>
          <w:tab w:val="left" w:pos="1135"/>
        </w:tabs>
        <w:autoSpaceDE w:val="0"/>
        <w:autoSpaceDN w:val="0"/>
        <w:adjustRightInd w:val="0"/>
        <w:spacing w:line="360" w:lineRule="auto"/>
        <w:ind w:firstLine="420"/>
        <w:jc w:val="left"/>
        <w:rPr>
          <w:rFonts w:hint="eastAsia" w:ascii="宋体" w:hAnsi="宋体" w:cs="宋体"/>
          <w:kern w:val="0"/>
          <w:szCs w:val="21"/>
          <w:lang w:bidi="ar"/>
        </w:rPr>
      </w:pPr>
      <w:r>
        <w:rPr>
          <w:rFonts w:hint="eastAsia" w:ascii="宋体" w:hAnsi="宋体" w:cs="宋体"/>
          <w:bCs/>
          <w:szCs w:val="21"/>
          <w:lang w:bidi="ar"/>
        </w:rPr>
        <w:fldChar w:fldCharType="begin"/>
      </w:r>
      <w:r>
        <w:rPr>
          <w:rFonts w:hint="eastAsia" w:ascii="宋体" w:hAnsi="宋体" w:cs="宋体"/>
          <w:bCs/>
          <w:szCs w:val="21"/>
          <w:lang w:bidi="ar"/>
        </w:rPr>
        <w:instrText xml:space="preserve"> = 4 \* GB3 \* MERGEFORMAT </w:instrText>
      </w:r>
      <w:r>
        <w:rPr>
          <w:rFonts w:hint="eastAsia" w:ascii="宋体" w:hAnsi="宋体" w:cs="宋体"/>
          <w:bCs/>
          <w:szCs w:val="21"/>
          <w:lang w:bidi="ar"/>
        </w:rPr>
        <w:fldChar w:fldCharType="separate"/>
      </w:r>
      <w:r>
        <w:rPr>
          <w:rFonts w:hint="eastAsia" w:ascii="宋体" w:hAnsi="宋体" w:cs="宋体"/>
          <w:bCs/>
          <w:szCs w:val="21"/>
          <w:lang w:bidi="ar"/>
        </w:rPr>
        <w:t>④</w:t>
      </w:r>
      <w:r>
        <w:rPr>
          <w:rFonts w:hint="eastAsia" w:ascii="宋体" w:hAnsi="宋体" w:cs="宋体"/>
          <w:bCs/>
          <w:szCs w:val="21"/>
          <w:lang w:bidi="ar"/>
        </w:rPr>
        <w:fldChar w:fldCharType="end"/>
      </w:r>
      <w:r>
        <w:rPr>
          <w:rFonts w:hint="eastAsia" w:ascii="宋体" w:hAnsi="宋体" w:cs="宋体"/>
          <w:bCs/>
          <w:kern w:val="0"/>
          <w:szCs w:val="21"/>
          <w:lang w:bidi="ar"/>
        </w:rPr>
        <w:t>资料提供：中选后需提供人员的身份证、体检报告、健康证或健康证明、资格证（如有）、无犯罪记录证明等相关材料给采购人备案。如采购人开展免陪照护服务，中选人须提供符合免陪照护服务资质的人员证明材料给采购人备案</w:t>
      </w:r>
      <w:r>
        <w:rPr>
          <w:rFonts w:hint="eastAsia" w:ascii="宋体" w:hAnsi="宋体" w:cs="宋体"/>
          <w:bCs/>
          <w:kern w:val="0"/>
          <w:szCs w:val="21"/>
          <w:lang w:eastAsia="zh-CN" w:bidi="ar"/>
        </w:rPr>
        <w:t>，</w:t>
      </w:r>
      <w:r>
        <w:rPr>
          <w:rFonts w:hint="eastAsia" w:ascii="宋体" w:hAnsi="宋体" w:cs="宋体"/>
          <w:bCs/>
          <w:kern w:val="0"/>
          <w:szCs w:val="21"/>
          <w:lang w:val="en-US" w:eastAsia="zh-CN" w:bidi="ar"/>
        </w:rPr>
        <w:t>配合采购人开展相关工作。</w:t>
      </w:r>
    </w:p>
    <w:p w14:paraId="73848C0D">
      <w:pPr>
        <w:autoSpaceDE w:val="0"/>
        <w:autoSpaceDN w:val="0"/>
        <w:adjustRightInd w:val="0"/>
        <w:spacing w:line="360" w:lineRule="auto"/>
        <w:ind w:firstLine="422"/>
        <w:jc w:val="left"/>
        <w:outlineLvl w:val="1"/>
        <w:rPr>
          <w:rFonts w:hint="eastAsia" w:ascii="宋体" w:hAnsi="宋体" w:cs="仿宋_GB2312"/>
          <w:szCs w:val="21"/>
        </w:rPr>
      </w:pPr>
      <w:r>
        <w:rPr>
          <w:rFonts w:hint="eastAsia" w:ascii="宋体" w:hAnsi="宋体" w:cs="仿宋_GB2312"/>
          <w:kern w:val="0"/>
          <w:szCs w:val="21"/>
          <w:lang w:bidi="ar"/>
        </w:rPr>
        <w:t>4.陪护服务收费限价标准</w:t>
      </w:r>
    </w:p>
    <w:p w14:paraId="5F773C86">
      <w:pPr>
        <w:autoSpaceDE w:val="0"/>
        <w:autoSpaceDN w:val="0"/>
        <w:adjustRightInd w:val="0"/>
        <w:spacing w:line="360" w:lineRule="auto"/>
        <w:ind w:firstLine="420"/>
        <w:jc w:val="left"/>
        <w:rPr>
          <w:rFonts w:hint="eastAsia" w:ascii="宋体" w:hAnsi="宋体" w:cs="宋体"/>
          <w:bCs/>
          <w:kern w:val="0"/>
          <w:szCs w:val="21"/>
          <w:lang w:bidi="ar"/>
        </w:rPr>
      </w:pPr>
      <w:r>
        <w:rPr>
          <w:rFonts w:hint="eastAsia" w:ascii="宋体" w:hAnsi="宋体" w:cs="宋体"/>
          <w:kern w:val="0"/>
          <w:szCs w:val="21"/>
          <w:lang w:bidi="ar"/>
        </w:rPr>
        <w:t>（1）</w:t>
      </w:r>
      <w:r>
        <w:rPr>
          <w:rFonts w:hint="eastAsia"/>
        </w:rPr>
        <w:t>中选人</w:t>
      </w:r>
      <w:r>
        <w:rPr>
          <w:rFonts w:hint="eastAsia" w:ascii="宋体" w:hAnsi="宋体" w:cs="宋体"/>
          <w:kern w:val="0"/>
          <w:szCs w:val="21"/>
          <w:lang w:bidi="ar"/>
        </w:rPr>
        <w:t>按类别收费，</w:t>
      </w:r>
      <w:r>
        <w:rPr>
          <w:rFonts w:hint="eastAsia" w:ascii="宋体" w:hAnsi="宋体" w:cs="宋体"/>
          <w:bCs/>
          <w:kern w:val="0"/>
          <w:szCs w:val="21"/>
          <w:lang w:bidi="ar"/>
        </w:rPr>
        <w:t>陪护收费最高限价如下表：</w:t>
      </w:r>
    </w:p>
    <w:tbl>
      <w:tblPr>
        <w:tblStyle w:val="15"/>
        <w:tblW w:w="8899" w:type="dxa"/>
        <w:jc w:val="center"/>
        <w:tblLayout w:type="fixed"/>
        <w:tblCellMar>
          <w:top w:w="0" w:type="dxa"/>
          <w:left w:w="108" w:type="dxa"/>
          <w:bottom w:w="0" w:type="dxa"/>
          <w:right w:w="108" w:type="dxa"/>
        </w:tblCellMar>
      </w:tblPr>
      <w:tblGrid>
        <w:gridCol w:w="1494"/>
        <w:gridCol w:w="1963"/>
        <w:gridCol w:w="1354"/>
        <w:gridCol w:w="2044"/>
        <w:gridCol w:w="2044"/>
      </w:tblGrid>
      <w:tr w14:paraId="789B8CFA">
        <w:tblPrEx>
          <w:tblCellMar>
            <w:top w:w="0" w:type="dxa"/>
            <w:left w:w="108" w:type="dxa"/>
            <w:bottom w:w="0" w:type="dxa"/>
            <w:right w:w="108" w:type="dxa"/>
          </w:tblCellMar>
        </w:tblPrEx>
        <w:trPr>
          <w:trHeight w:val="534" w:hRule="atLeast"/>
          <w:jc w:val="center"/>
        </w:trPr>
        <w:tc>
          <w:tcPr>
            <w:tcW w:w="1494"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1F5E6CF5">
            <w:pPr>
              <w:autoSpaceDE w:val="0"/>
              <w:autoSpaceDN w:val="0"/>
              <w:adjustRightInd w:val="0"/>
              <w:spacing w:line="360" w:lineRule="auto"/>
              <w:ind w:firstLine="420"/>
              <w:jc w:val="left"/>
              <w:rPr>
                <w:rFonts w:hint="eastAsia" w:ascii="宋体" w:hAnsi="宋体" w:cs="宋体"/>
                <w:b/>
                <w:bCs/>
                <w:kern w:val="0"/>
                <w:szCs w:val="24"/>
                <w:lang w:bidi="ar"/>
              </w:rPr>
            </w:pPr>
            <w:r>
              <w:rPr>
                <w:rFonts w:hint="eastAsia" w:ascii="宋体" w:hAnsi="宋体" w:cs="宋体"/>
                <w:b/>
                <w:bCs/>
                <w:kern w:val="0"/>
                <w:szCs w:val="24"/>
                <w:lang w:bidi="ar"/>
              </w:rPr>
              <w:t>序号</w:t>
            </w:r>
          </w:p>
        </w:tc>
        <w:tc>
          <w:tcPr>
            <w:tcW w:w="5361" w:type="dxa"/>
            <w:gridSpan w:val="3"/>
            <w:tcBorders>
              <w:top w:val="single" w:color="000000" w:sz="4" w:space="0"/>
              <w:left w:val="single" w:color="000000" w:sz="4" w:space="0"/>
              <w:bottom w:val="single" w:color="000000" w:sz="4" w:space="0"/>
              <w:right w:val="single" w:color="000000" w:sz="4" w:space="0"/>
            </w:tcBorders>
            <w:shd w:val="clear" w:color="auto" w:fill="DDEBF7"/>
            <w:vAlign w:val="center"/>
          </w:tcPr>
          <w:p w14:paraId="23393AD1">
            <w:pPr>
              <w:autoSpaceDE w:val="0"/>
              <w:autoSpaceDN w:val="0"/>
              <w:adjustRightInd w:val="0"/>
              <w:spacing w:line="360" w:lineRule="auto"/>
              <w:jc w:val="center"/>
              <w:rPr>
                <w:rFonts w:hint="eastAsia" w:ascii="宋体" w:hAnsi="宋体" w:cs="宋体"/>
                <w:b/>
                <w:bCs/>
                <w:kern w:val="0"/>
                <w:szCs w:val="24"/>
                <w:lang w:bidi="ar"/>
              </w:rPr>
            </w:pPr>
            <w:bookmarkStart w:id="2" w:name="_Hlk226884755"/>
            <w:r>
              <w:rPr>
                <w:rFonts w:hint="eastAsia" w:ascii="宋体" w:hAnsi="宋体" w:cs="宋体"/>
                <w:b/>
                <w:bCs/>
                <w:kern w:val="0"/>
                <w:szCs w:val="24"/>
                <w:lang w:bidi="ar"/>
              </w:rPr>
              <w:t>服务类别</w:t>
            </w:r>
            <w:bookmarkEnd w:id="2"/>
          </w:p>
        </w:tc>
        <w:tc>
          <w:tcPr>
            <w:tcW w:w="2044"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2E06FBE0">
            <w:pPr>
              <w:autoSpaceDE w:val="0"/>
              <w:autoSpaceDN w:val="0"/>
              <w:adjustRightInd w:val="0"/>
              <w:spacing w:line="360" w:lineRule="auto"/>
              <w:ind w:firstLine="211" w:firstLineChars="100"/>
              <w:rPr>
                <w:rFonts w:hint="eastAsia" w:ascii="宋体" w:hAnsi="宋体" w:cs="宋体"/>
                <w:b/>
                <w:bCs/>
                <w:kern w:val="0"/>
                <w:szCs w:val="24"/>
                <w:lang w:bidi="ar"/>
              </w:rPr>
            </w:pPr>
            <w:r>
              <w:rPr>
                <w:rFonts w:hint="eastAsia" w:ascii="宋体" w:hAnsi="宋体" w:cs="宋体"/>
                <w:b/>
                <w:bCs/>
                <w:kern w:val="0"/>
                <w:szCs w:val="24"/>
                <w:lang w:bidi="ar"/>
              </w:rPr>
              <w:t>最高限价</w:t>
            </w:r>
          </w:p>
        </w:tc>
      </w:tr>
      <w:tr w14:paraId="6759538E">
        <w:tblPrEx>
          <w:tblCellMar>
            <w:top w:w="0" w:type="dxa"/>
            <w:left w:w="108" w:type="dxa"/>
            <w:bottom w:w="0" w:type="dxa"/>
            <w:right w:w="108" w:type="dxa"/>
          </w:tblCellMar>
        </w:tblPrEx>
        <w:trPr>
          <w:trHeight w:val="358" w:hRule="atLeast"/>
          <w:jc w:val="center"/>
        </w:trPr>
        <w:tc>
          <w:tcPr>
            <w:tcW w:w="1494" w:type="dxa"/>
            <w:tcBorders>
              <w:top w:val="single" w:color="000000" w:sz="4" w:space="0"/>
              <w:left w:val="single" w:color="000000" w:sz="4" w:space="0"/>
              <w:bottom w:val="single" w:color="000000" w:sz="4" w:space="0"/>
              <w:right w:val="single" w:color="000000" w:sz="4" w:space="0"/>
            </w:tcBorders>
            <w:vAlign w:val="center"/>
          </w:tcPr>
          <w:p w14:paraId="24202527">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1</w:t>
            </w:r>
          </w:p>
        </w:tc>
        <w:tc>
          <w:tcPr>
            <w:tcW w:w="1963" w:type="dxa"/>
            <w:vMerge w:val="restart"/>
            <w:tcBorders>
              <w:top w:val="single" w:color="000000" w:sz="4" w:space="0"/>
              <w:left w:val="single" w:color="000000" w:sz="4" w:space="0"/>
              <w:right w:val="single" w:color="000000" w:sz="4" w:space="0"/>
            </w:tcBorders>
            <w:vAlign w:val="center"/>
          </w:tcPr>
          <w:p w14:paraId="65276115">
            <w:pPr>
              <w:autoSpaceDE w:val="0"/>
              <w:autoSpaceDN w:val="0"/>
              <w:adjustRightInd w:val="0"/>
              <w:spacing w:line="360" w:lineRule="auto"/>
              <w:ind w:left="174" w:leftChars="83" w:firstLine="157" w:firstLineChars="75"/>
              <w:jc w:val="left"/>
              <w:rPr>
                <w:rFonts w:hint="eastAsia" w:ascii="宋体" w:hAnsi="宋体" w:cs="宋体"/>
                <w:kern w:val="0"/>
                <w:szCs w:val="24"/>
                <w:lang w:bidi="ar"/>
              </w:rPr>
            </w:pPr>
            <w:bookmarkStart w:id="3" w:name="_Hlk226883591"/>
            <w:r>
              <w:rPr>
                <w:rFonts w:hint="eastAsia" w:ascii="宋体" w:hAnsi="宋体" w:cs="宋体"/>
                <w:kern w:val="0"/>
                <w:szCs w:val="24"/>
                <w:lang w:bidi="ar"/>
              </w:rPr>
              <w:t>24小时陪护</w:t>
            </w:r>
            <w:bookmarkEnd w:id="3"/>
            <w:r>
              <w:rPr>
                <w:rFonts w:hint="eastAsia" w:ascii="宋体" w:hAnsi="宋体" w:cs="宋体"/>
                <w:kern w:val="0"/>
                <w:szCs w:val="24"/>
                <w:lang w:bidi="ar"/>
              </w:rPr>
              <w:br w:type="textWrapping"/>
            </w:r>
            <w:r>
              <w:rPr>
                <w:rFonts w:hint="eastAsia" w:ascii="宋体" w:hAnsi="宋体" w:cs="宋体"/>
                <w:kern w:val="0"/>
                <w:szCs w:val="24"/>
                <w:lang w:bidi="ar"/>
              </w:rPr>
              <w:t>（元/人/天）</w:t>
            </w:r>
          </w:p>
        </w:tc>
        <w:tc>
          <w:tcPr>
            <w:tcW w:w="3398" w:type="dxa"/>
            <w:gridSpan w:val="2"/>
            <w:tcBorders>
              <w:top w:val="single" w:color="000000" w:sz="4" w:space="0"/>
              <w:left w:val="single" w:color="000000" w:sz="4" w:space="0"/>
              <w:bottom w:val="single" w:color="000000" w:sz="4" w:space="0"/>
              <w:right w:val="single" w:color="000000" w:sz="4" w:space="0"/>
            </w:tcBorders>
            <w:vAlign w:val="center"/>
          </w:tcPr>
          <w:p w14:paraId="182A8FD8">
            <w:pPr>
              <w:autoSpaceDE w:val="0"/>
              <w:autoSpaceDN w:val="0"/>
              <w:adjustRightInd w:val="0"/>
              <w:spacing w:line="360" w:lineRule="auto"/>
              <w:ind w:firstLine="0"/>
              <w:jc w:val="center"/>
              <w:rPr>
                <w:rFonts w:hint="eastAsia" w:ascii="宋体" w:hAnsi="宋体" w:cs="宋体"/>
                <w:kern w:val="0"/>
                <w:szCs w:val="24"/>
                <w:lang w:bidi="ar"/>
              </w:rPr>
            </w:pPr>
            <w:r>
              <w:rPr>
                <w:rFonts w:hint="eastAsia" w:ascii="宋体" w:hAnsi="宋体" w:cs="宋体"/>
                <w:kern w:val="0"/>
                <w:szCs w:val="24"/>
                <w:lang w:bidi="ar"/>
              </w:rPr>
              <w:t>一陪一</w:t>
            </w:r>
          </w:p>
        </w:tc>
        <w:tc>
          <w:tcPr>
            <w:tcW w:w="2044" w:type="dxa"/>
            <w:tcBorders>
              <w:top w:val="single" w:color="000000" w:sz="4" w:space="0"/>
              <w:left w:val="single" w:color="000000" w:sz="4" w:space="0"/>
              <w:bottom w:val="single" w:color="000000" w:sz="4" w:space="0"/>
              <w:right w:val="single" w:color="000000" w:sz="4" w:space="0"/>
            </w:tcBorders>
            <w:vAlign w:val="center"/>
          </w:tcPr>
          <w:p w14:paraId="0B2102C5">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220</w:t>
            </w:r>
          </w:p>
        </w:tc>
      </w:tr>
      <w:tr w14:paraId="42730D2E">
        <w:tblPrEx>
          <w:tblCellMar>
            <w:top w:w="0" w:type="dxa"/>
            <w:left w:w="108" w:type="dxa"/>
            <w:bottom w:w="0" w:type="dxa"/>
            <w:right w:w="108" w:type="dxa"/>
          </w:tblCellMar>
        </w:tblPrEx>
        <w:trPr>
          <w:trHeight w:val="358" w:hRule="atLeast"/>
          <w:jc w:val="center"/>
        </w:trPr>
        <w:tc>
          <w:tcPr>
            <w:tcW w:w="1494" w:type="dxa"/>
            <w:tcBorders>
              <w:top w:val="single" w:color="000000" w:sz="4" w:space="0"/>
              <w:left w:val="single" w:color="000000" w:sz="4" w:space="0"/>
              <w:bottom w:val="single" w:color="000000" w:sz="4" w:space="0"/>
              <w:right w:val="single" w:color="000000" w:sz="4" w:space="0"/>
            </w:tcBorders>
            <w:vAlign w:val="center"/>
          </w:tcPr>
          <w:p w14:paraId="3D0D4901">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2</w:t>
            </w:r>
          </w:p>
        </w:tc>
        <w:tc>
          <w:tcPr>
            <w:tcW w:w="1963" w:type="dxa"/>
            <w:vMerge w:val="continue"/>
            <w:tcBorders>
              <w:left w:val="single" w:color="000000" w:sz="4" w:space="0"/>
              <w:right w:val="single" w:color="000000" w:sz="4" w:space="0"/>
            </w:tcBorders>
            <w:vAlign w:val="center"/>
          </w:tcPr>
          <w:p w14:paraId="426C2577">
            <w:pPr>
              <w:autoSpaceDE w:val="0"/>
              <w:autoSpaceDN w:val="0"/>
              <w:adjustRightInd w:val="0"/>
              <w:spacing w:line="360" w:lineRule="auto"/>
              <w:ind w:firstLine="420"/>
              <w:jc w:val="left"/>
              <w:rPr>
                <w:rFonts w:hint="eastAsia" w:ascii="宋体" w:hAnsi="宋体" w:cs="宋体"/>
                <w:kern w:val="0"/>
                <w:szCs w:val="24"/>
                <w:lang w:bidi="ar"/>
              </w:rPr>
            </w:pPr>
          </w:p>
        </w:tc>
        <w:tc>
          <w:tcPr>
            <w:tcW w:w="3398" w:type="dxa"/>
            <w:gridSpan w:val="2"/>
            <w:tcBorders>
              <w:top w:val="single" w:color="000000" w:sz="4" w:space="0"/>
              <w:left w:val="single" w:color="000000" w:sz="4" w:space="0"/>
              <w:bottom w:val="single" w:color="000000" w:sz="4" w:space="0"/>
              <w:right w:val="single" w:color="000000" w:sz="4" w:space="0"/>
            </w:tcBorders>
            <w:vAlign w:val="center"/>
          </w:tcPr>
          <w:p w14:paraId="0C8AF298">
            <w:pPr>
              <w:autoSpaceDE w:val="0"/>
              <w:autoSpaceDN w:val="0"/>
              <w:adjustRightInd w:val="0"/>
              <w:spacing w:line="360" w:lineRule="auto"/>
              <w:ind w:firstLine="0"/>
              <w:jc w:val="center"/>
              <w:rPr>
                <w:rFonts w:hint="eastAsia" w:ascii="宋体" w:hAnsi="宋体" w:cs="宋体"/>
                <w:kern w:val="0"/>
                <w:szCs w:val="24"/>
                <w:lang w:bidi="ar"/>
              </w:rPr>
            </w:pPr>
            <w:r>
              <w:rPr>
                <w:rFonts w:hint="eastAsia" w:ascii="宋体" w:hAnsi="宋体" w:cs="宋体"/>
                <w:kern w:val="0"/>
                <w:szCs w:val="24"/>
                <w:lang w:bidi="ar"/>
              </w:rPr>
              <w:t>一陪二</w:t>
            </w:r>
          </w:p>
        </w:tc>
        <w:tc>
          <w:tcPr>
            <w:tcW w:w="2044" w:type="dxa"/>
            <w:tcBorders>
              <w:top w:val="single" w:color="000000" w:sz="4" w:space="0"/>
              <w:left w:val="single" w:color="000000" w:sz="4" w:space="0"/>
              <w:bottom w:val="single" w:color="000000" w:sz="4" w:space="0"/>
              <w:right w:val="single" w:color="000000" w:sz="4" w:space="0"/>
            </w:tcBorders>
            <w:vAlign w:val="center"/>
          </w:tcPr>
          <w:p w14:paraId="4407B63F">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160</w:t>
            </w:r>
          </w:p>
        </w:tc>
      </w:tr>
      <w:tr w14:paraId="20BB3493">
        <w:tblPrEx>
          <w:tblCellMar>
            <w:top w:w="0" w:type="dxa"/>
            <w:left w:w="108" w:type="dxa"/>
            <w:bottom w:w="0" w:type="dxa"/>
            <w:right w:w="108" w:type="dxa"/>
          </w:tblCellMar>
        </w:tblPrEx>
        <w:trPr>
          <w:trHeight w:val="358" w:hRule="atLeast"/>
          <w:jc w:val="center"/>
        </w:trPr>
        <w:tc>
          <w:tcPr>
            <w:tcW w:w="1494" w:type="dxa"/>
            <w:tcBorders>
              <w:top w:val="single" w:color="000000" w:sz="4" w:space="0"/>
              <w:left w:val="single" w:color="000000" w:sz="4" w:space="0"/>
              <w:bottom w:val="single" w:color="000000" w:sz="4" w:space="0"/>
              <w:right w:val="single" w:color="000000" w:sz="4" w:space="0"/>
            </w:tcBorders>
            <w:vAlign w:val="center"/>
          </w:tcPr>
          <w:p w14:paraId="2998ED91">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3</w:t>
            </w:r>
          </w:p>
        </w:tc>
        <w:tc>
          <w:tcPr>
            <w:tcW w:w="1963" w:type="dxa"/>
            <w:vMerge w:val="continue"/>
            <w:tcBorders>
              <w:left w:val="single" w:color="000000" w:sz="4" w:space="0"/>
              <w:right w:val="single" w:color="000000" w:sz="4" w:space="0"/>
            </w:tcBorders>
            <w:vAlign w:val="center"/>
          </w:tcPr>
          <w:p w14:paraId="5C0D951A">
            <w:pPr>
              <w:autoSpaceDE w:val="0"/>
              <w:autoSpaceDN w:val="0"/>
              <w:adjustRightInd w:val="0"/>
              <w:spacing w:line="360" w:lineRule="auto"/>
              <w:ind w:firstLine="420"/>
              <w:jc w:val="left"/>
              <w:rPr>
                <w:rFonts w:hint="eastAsia" w:ascii="宋体" w:hAnsi="宋体" w:cs="宋体"/>
                <w:kern w:val="0"/>
                <w:szCs w:val="24"/>
                <w:lang w:bidi="ar"/>
              </w:rPr>
            </w:pPr>
          </w:p>
        </w:tc>
        <w:tc>
          <w:tcPr>
            <w:tcW w:w="3398" w:type="dxa"/>
            <w:gridSpan w:val="2"/>
            <w:tcBorders>
              <w:top w:val="single" w:color="000000" w:sz="4" w:space="0"/>
              <w:left w:val="single" w:color="000000" w:sz="4" w:space="0"/>
              <w:bottom w:val="single" w:color="000000" w:sz="4" w:space="0"/>
              <w:right w:val="single" w:color="000000" w:sz="4" w:space="0"/>
            </w:tcBorders>
            <w:vAlign w:val="center"/>
          </w:tcPr>
          <w:p w14:paraId="7ABCFFA9">
            <w:pPr>
              <w:autoSpaceDE w:val="0"/>
              <w:autoSpaceDN w:val="0"/>
              <w:adjustRightInd w:val="0"/>
              <w:spacing w:line="360" w:lineRule="auto"/>
              <w:ind w:firstLine="0"/>
              <w:jc w:val="center"/>
              <w:rPr>
                <w:rFonts w:hint="eastAsia" w:ascii="宋体" w:hAnsi="宋体" w:cs="宋体"/>
                <w:kern w:val="0"/>
                <w:szCs w:val="24"/>
                <w:lang w:bidi="ar"/>
              </w:rPr>
            </w:pPr>
            <w:r>
              <w:rPr>
                <w:rFonts w:hint="eastAsia" w:ascii="宋体" w:hAnsi="宋体" w:cs="宋体"/>
                <w:kern w:val="0"/>
                <w:szCs w:val="24"/>
                <w:lang w:bidi="ar"/>
              </w:rPr>
              <w:t>一陪三</w:t>
            </w:r>
          </w:p>
        </w:tc>
        <w:tc>
          <w:tcPr>
            <w:tcW w:w="2044" w:type="dxa"/>
            <w:tcBorders>
              <w:top w:val="single" w:color="000000" w:sz="4" w:space="0"/>
              <w:left w:val="single" w:color="000000" w:sz="4" w:space="0"/>
              <w:bottom w:val="single" w:color="000000" w:sz="4" w:space="0"/>
              <w:right w:val="single" w:color="000000" w:sz="4" w:space="0"/>
            </w:tcBorders>
            <w:vAlign w:val="center"/>
          </w:tcPr>
          <w:p w14:paraId="7750F95E">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120</w:t>
            </w:r>
          </w:p>
        </w:tc>
      </w:tr>
      <w:tr w14:paraId="33334CDE">
        <w:tblPrEx>
          <w:tblCellMar>
            <w:top w:w="0" w:type="dxa"/>
            <w:left w:w="108" w:type="dxa"/>
            <w:bottom w:w="0" w:type="dxa"/>
            <w:right w:w="108" w:type="dxa"/>
          </w:tblCellMar>
        </w:tblPrEx>
        <w:trPr>
          <w:trHeight w:val="358" w:hRule="atLeast"/>
          <w:jc w:val="center"/>
        </w:trPr>
        <w:tc>
          <w:tcPr>
            <w:tcW w:w="1494" w:type="dxa"/>
            <w:tcBorders>
              <w:top w:val="single" w:color="000000" w:sz="4" w:space="0"/>
              <w:left w:val="single" w:color="000000" w:sz="4" w:space="0"/>
              <w:bottom w:val="single" w:color="000000" w:sz="4" w:space="0"/>
              <w:right w:val="single" w:color="000000" w:sz="4" w:space="0"/>
            </w:tcBorders>
            <w:vAlign w:val="center"/>
          </w:tcPr>
          <w:p w14:paraId="7AAAFE12">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4</w:t>
            </w:r>
          </w:p>
        </w:tc>
        <w:tc>
          <w:tcPr>
            <w:tcW w:w="1963" w:type="dxa"/>
            <w:vMerge w:val="continue"/>
            <w:tcBorders>
              <w:left w:val="single" w:color="000000" w:sz="4" w:space="0"/>
              <w:right w:val="single" w:color="000000" w:sz="4" w:space="0"/>
            </w:tcBorders>
            <w:vAlign w:val="center"/>
          </w:tcPr>
          <w:p w14:paraId="25F184E4">
            <w:pPr>
              <w:autoSpaceDE w:val="0"/>
              <w:autoSpaceDN w:val="0"/>
              <w:adjustRightInd w:val="0"/>
              <w:spacing w:line="360" w:lineRule="auto"/>
              <w:ind w:firstLine="420"/>
              <w:jc w:val="left"/>
              <w:rPr>
                <w:rFonts w:hint="eastAsia" w:ascii="宋体" w:hAnsi="宋体" w:cs="宋体"/>
                <w:kern w:val="0"/>
                <w:szCs w:val="24"/>
                <w:lang w:bidi="ar"/>
              </w:rPr>
            </w:pPr>
          </w:p>
        </w:tc>
        <w:tc>
          <w:tcPr>
            <w:tcW w:w="1354" w:type="dxa"/>
            <w:vMerge w:val="restart"/>
            <w:tcBorders>
              <w:top w:val="single" w:color="000000" w:sz="4" w:space="0"/>
              <w:left w:val="single" w:color="000000" w:sz="4" w:space="0"/>
              <w:bottom w:val="single" w:color="000000" w:sz="4" w:space="0"/>
              <w:right w:val="single" w:color="000000" w:sz="4" w:space="0"/>
            </w:tcBorders>
            <w:vAlign w:val="center"/>
          </w:tcPr>
          <w:p w14:paraId="47A39D50">
            <w:pPr>
              <w:autoSpaceDE w:val="0"/>
              <w:autoSpaceDN w:val="0"/>
              <w:adjustRightInd w:val="0"/>
              <w:spacing w:line="360" w:lineRule="auto"/>
              <w:jc w:val="center"/>
              <w:rPr>
                <w:rFonts w:hint="eastAsia" w:ascii="宋体" w:hAnsi="宋体" w:cs="宋体"/>
                <w:kern w:val="0"/>
                <w:szCs w:val="24"/>
                <w:lang w:bidi="ar"/>
              </w:rPr>
            </w:pPr>
            <w:r>
              <w:rPr>
                <w:rFonts w:hint="eastAsia" w:ascii="宋体" w:hAnsi="宋体" w:cs="宋体"/>
                <w:kern w:val="0"/>
                <w:szCs w:val="24"/>
                <w:lang w:bidi="ar"/>
              </w:rPr>
              <w:t>一陪多</w:t>
            </w:r>
          </w:p>
        </w:tc>
        <w:tc>
          <w:tcPr>
            <w:tcW w:w="2044" w:type="dxa"/>
            <w:tcBorders>
              <w:top w:val="single" w:color="000000" w:sz="4" w:space="0"/>
              <w:left w:val="single" w:color="000000" w:sz="4" w:space="0"/>
              <w:bottom w:val="single" w:color="000000" w:sz="4" w:space="0"/>
              <w:right w:val="single" w:color="000000" w:sz="4" w:space="0"/>
            </w:tcBorders>
            <w:vAlign w:val="center"/>
          </w:tcPr>
          <w:p w14:paraId="0031B25C">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一级护理</w:t>
            </w:r>
          </w:p>
        </w:tc>
        <w:tc>
          <w:tcPr>
            <w:tcW w:w="2044" w:type="dxa"/>
            <w:tcBorders>
              <w:top w:val="single" w:color="000000" w:sz="4" w:space="0"/>
              <w:left w:val="single" w:color="000000" w:sz="4" w:space="0"/>
              <w:bottom w:val="single" w:color="000000" w:sz="4" w:space="0"/>
              <w:right w:val="single" w:color="000000" w:sz="4" w:space="0"/>
            </w:tcBorders>
            <w:vAlign w:val="center"/>
          </w:tcPr>
          <w:p w14:paraId="540E234A">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70</w:t>
            </w:r>
          </w:p>
        </w:tc>
      </w:tr>
      <w:tr w14:paraId="1DD4B703">
        <w:tblPrEx>
          <w:tblCellMar>
            <w:top w:w="0" w:type="dxa"/>
            <w:left w:w="108" w:type="dxa"/>
            <w:bottom w:w="0" w:type="dxa"/>
            <w:right w:w="108" w:type="dxa"/>
          </w:tblCellMar>
        </w:tblPrEx>
        <w:trPr>
          <w:trHeight w:val="358" w:hRule="atLeast"/>
          <w:jc w:val="center"/>
        </w:trPr>
        <w:tc>
          <w:tcPr>
            <w:tcW w:w="1494" w:type="dxa"/>
            <w:tcBorders>
              <w:top w:val="single" w:color="000000" w:sz="4" w:space="0"/>
              <w:left w:val="single" w:color="000000" w:sz="4" w:space="0"/>
              <w:bottom w:val="single" w:color="000000" w:sz="4" w:space="0"/>
              <w:right w:val="single" w:color="000000" w:sz="4" w:space="0"/>
            </w:tcBorders>
            <w:vAlign w:val="center"/>
          </w:tcPr>
          <w:p w14:paraId="3FF77156">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5</w:t>
            </w:r>
          </w:p>
        </w:tc>
        <w:tc>
          <w:tcPr>
            <w:tcW w:w="1963" w:type="dxa"/>
            <w:vMerge w:val="continue"/>
            <w:tcBorders>
              <w:left w:val="single" w:color="000000" w:sz="4" w:space="0"/>
              <w:right w:val="single" w:color="000000" w:sz="4" w:space="0"/>
            </w:tcBorders>
            <w:vAlign w:val="center"/>
          </w:tcPr>
          <w:p w14:paraId="2149BF29">
            <w:pPr>
              <w:autoSpaceDE w:val="0"/>
              <w:autoSpaceDN w:val="0"/>
              <w:adjustRightInd w:val="0"/>
              <w:spacing w:line="360" w:lineRule="auto"/>
              <w:ind w:firstLine="420"/>
              <w:jc w:val="left"/>
              <w:rPr>
                <w:rFonts w:hint="eastAsia" w:ascii="宋体" w:hAnsi="宋体" w:cs="宋体"/>
                <w:kern w:val="0"/>
                <w:szCs w:val="24"/>
                <w:lang w:bidi="ar"/>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14:paraId="19346B31">
            <w:pPr>
              <w:autoSpaceDE w:val="0"/>
              <w:autoSpaceDN w:val="0"/>
              <w:adjustRightInd w:val="0"/>
              <w:spacing w:line="360" w:lineRule="auto"/>
              <w:ind w:firstLine="420"/>
              <w:jc w:val="left"/>
              <w:rPr>
                <w:rFonts w:hint="eastAsia" w:ascii="宋体" w:hAnsi="宋体" w:cs="宋体"/>
                <w:kern w:val="0"/>
                <w:szCs w:val="24"/>
                <w:lang w:bidi="ar"/>
              </w:rPr>
            </w:pPr>
          </w:p>
        </w:tc>
        <w:tc>
          <w:tcPr>
            <w:tcW w:w="2044" w:type="dxa"/>
            <w:tcBorders>
              <w:top w:val="single" w:color="000000" w:sz="4" w:space="0"/>
              <w:left w:val="single" w:color="000000" w:sz="4" w:space="0"/>
              <w:bottom w:val="single" w:color="000000" w:sz="4" w:space="0"/>
              <w:right w:val="single" w:color="000000" w:sz="4" w:space="0"/>
            </w:tcBorders>
            <w:vAlign w:val="center"/>
          </w:tcPr>
          <w:p w14:paraId="3611CCC4">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二级护理</w:t>
            </w:r>
          </w:p>
        </w:tc>
        <w:tc>
          <w:tcPr>
            <w:tcW w:w="2044" w:type="dxa"/>
            <w:tcBorders>
              <w:top w:val="single" w:color="000000" w:sz="4" w:space="0"/>
              <w:left w:val="single" w:color="000000" w:sz="4" w:space="0"/>
              <w:bottom w:val="single" w:color="000000" w:sz="4" w:space="0"/>
              <w:right w:val="single" w:color="000000" w:sz="4" w:space="0"/>
            </w:tcBorders>
            <w:vAlign w:val="center"/>
          </w:tcPr>
          <w:p w14:paraId="046C68A6">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50</w:t>
            </w:r>
          </w:p>
        </w:tc>
      </w:tr>
      <w:tr w14:paraId="3A808014">
        <w:tblPrEx>
          <w:tblCellMar>
            <w:top w:w="0" w:type="dxa"/>
            <w:left w:w="108" w:type="dxa"/>
            <w:bottom w:w="0" w:type="dxa"/>
            <w:right w:w="108" w:type="dxa"/>
          </w:tblCellMar>
        </w:tblPrEx>
        <w:trPr>
          <w:trHeight w:val="358" w:hRule="atLeast"/>
          <w:jc w:val="center"/>
        </w:trPr>
        <w:tc>
          <w:tcPr>
            <w:tcW w:w="1494" w:type="dxa"/>
            <w:tcBorders>
              <w:top w:val="single" w:color="000000" w:sz="4" w:space="0"/>
              <w:left w:val="single" w:color="000000" w:sz="4" w:space="0"/>
              <w:bottom w:val="single" w:color="000000" w:sz="4" w:space="0"/>
              <w:right w:val="single" w:color="000000" w:sz="4" w:space="0"/>
            </w:tcBorders>
            <w:vAlign w:val="center"/>
          </w:tcPr>
          <w:p w14:paraId="02B87914">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6</w:t>
            </w:r>
          </w:p>
        </w:tc>
        <w:tc>
          <w:tcPr>
            <w:tcW w:w="1963" w:type="dxa"/>
            <w:vMerge w:val="continue"/>
            <w:tcBorders>
              <w:left w:val="single" w:color="000000" w:sz="4" w:space="0"/>
              <w:bottom w:val="single" w:color="000000" w:sz="4" w:space="0"/>
              <w:right w:val="single" w:color="000000" w:sz="4" w:space="0"/>
            </w:tcBorders>
            <w:vAlign w:val="center"/>
          </w:tcPr>
          <w:p w14:paraId="76468CDF">
            <w:pPr>
              <w:autoSpaceDE w:val="0"/>
              <w:autoSpaceDN w:val="0"/>
              <w:adjustRightInd w:val="0"/>
              <w:spacing w:line="360" w:lineRule="auto"/>
              <w:ind w:firstLine="420"/>
              <w:jc w:val="left"/>
              <w:rPr>
                <w:rFonts w:hint="eastAsia" w:ascii="宋体" w:hAnsi="宋体" w:cs="宋体"/>
                <w:kern w:val="0"/>
                <w:szCs w:val="24"/>
                <w:lang w:bidi="ar"/>
              </w:rPr>
            </w:pPr>
          </w:p>
        </w:tc>
        <w:tc>
          <w:tcPr>
            <w:tcW w:w="1354" w:type="dxa"/>
            <w:vMerge w:val="continue"/>
            <w:tcBorders>
              <w:top w:val="single" w:color="000000" w:sz="4" w:space="0"/>
              <w:left w:val="single" w:color="000000" w:sz="4" w:space="0"/>
              <w:bottom w:val="single" w:color="000000" w:sz="4" w:space="0"/>
              <w:right w:val="single" w:color="000000" w:sz="4" w:space="0"/>
            </w:tcBorders>
            <w:vAlign w:val="center"/>
          </w:tcPr>
          <w:p w14:paraId="7623FE0A">
            <w:pPr>
              <w:autoSpaceDE w:val="0"/>
              <w:autoSpaceDN w:val="0"/>
              <w:adjustRightInd w:val="0"/>
              <w:spacing w:line="360" w:lineRule="auto"/>
              <w:ind w:firstLine="420"/>
              <w:jc w:val="left"/>
              <w:rPr>
                <w:rFonts w:hint="eastAsia" w:ascii="宋体" w:hAnsi="宋体" w:cs="宋体"/>
                <w:kern w:val="0"/>
                <w:szCs w:val="24"/>
                <w:lang w:bidi="ar"/>
              </w:rPr>
            </w:pPr>
          </w:p>
        </w:tc>
        <w:tc>
          <w:tcPr>
            <w:tcW w:w="2044" w:type="dxa"/>
            <w:tcBorders>
              <w:top w:val="single" w:color="000000" w:sz="4" w:space="0"/>
              <w:left w:val="single" w:color="000000" w:sz="4" w:space="0"/>
              <w:bottom w:val="single" w:color="000000" w:sz="4" w:space="0"/>
              <w:right w:val="single" w:color="000000" w:sz="4" w:space="0"/>
            </w:tcBorders>
            <w:vAlign w:val="center"/>
          </w:tcPr>
          <w:p w14:paraId="5755B338">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三级护理</w:t>
            </w:r>
          </w:p>
        </w:tc>
        <w:tc>
          <w:tcPr>
            <w:tcW w:w="2044" w:type="dxa"/>
            <w:tcBorders>
              <w:top w:val="single" w:color="000000" w:sz="4" w:space="0"/>
              <w:left w:val="single" w:color="000000" w:sz="4" w:space="0"/>
              <w:bottom w:val="single" w:color="000000" w:sz="4" w:space="0"/>
              <w:right w:val="single" w:color="000000" w:sz="4" w:space="0"/>
            </w:tcBorders>
            <w:vAlign w:val="center"/>
          </w:tcPr>
          <w:p w14:paraId="437A9E00">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30</w:t>
            </w:r>
          </w:p>
        </w:tc>
      </w:tr>
      <w:tr w14:paraId="5BDC831D">
        <w:tblPrEx>
          <w:tblCellMar>
            <w:top w:w="0" w:type="dxa"/>
            <w:left w:w="108" w:type="dxa"/>
            <w:bottom w:w="0" w:type="dxa"/>
            <w:right w:w="108" w:type="dxa"/>
          </w:tblCellMar>
        </w:tblPrEx>
        <w:trPr>
          <w:trHeight w:val="90" w:hRule="atLeast"/>
          <w:jc w:val="center"/>
        </w:trPr>
        <w:tc>
          <w:tcPr>
            <w:tcW w:w="8899" w:type="dxa"/>
            <w:gridSpan w:val="5"/>
            <w:tcBorders>
              <w:top w:val="single" w:color="000000" w:sz="4" w:space="0"/>
              <w:left w:val="single" w:color="000000" w:sz="4" w:space="0"/>
              <w:bottom w:val="single" w:color="000000" w:sz="4" w:space="0"/>
              <w:right w:val="single" w:color="000000" w:sz="4" w:space="0"/>
            </w:tcBorders>
            <w:vAlign w:val="center"/>
          </w:tcPr>
          <w:p w14:paraId="641F9771">
            <w:pPr>
              <w:autoSpaceDE w:val="0"/>
              <w:autoSpaceDN w:val="0"/>
              <w:adjustRightInd w:val="0"/>
              <w:spacing w:line="360" w:lineRule="auto"/>
              <w:jc w:val="left"/>
              <w:rPr>
                <w:rFonts w:hint="eastAsia" w:ascii="宋体" w:hAnsi="宋体" w:cs="宋体"/>
                <w:kern w:val="0"/>
                <w:szCs w:val="24"/>
                <w:highlight w:val="none"/>
                <w:lang w:bidi="ar"/>
              </w:rPr>
            </w:pPr>
            <w:r>
              <w:rPr>
                <w:rFonts w:hint="eastAsia" w:ascii="宋体" w:hAnsi="宋体" w:cs="宋体"/>
                <w:kern w:val="0"/>
                <w:szCs w:val="24"/>
                <w:highlight w:val="none"/>
                <w:lang w:bidi="ar"/>
              </w:rPr>
              <w:t>备注：</w:t>
            </w:r>
          </w:p>
          <w:p w14:paraId="6BC54468">
            <w:pPr>
              <w:numPr>
                <w:ilvl w:val="0"/>
                <w:numId w:val="2"/>
              </w:numPr>
              <w:autoSpaceDE w:val="0"/>
              <w:autoSpaceDN w:val="0"/>
              <w:adjustRightInd w:val="0"/>
              <w:spacing w:line="360" w:lineRule="auto"/>
              <w:jc w:val="left"/>
              <w:rPr>
                <w:rFonts w:hint="eastAsia" w:ascii="宋体" w:hAnsi="宋体" w:cs="宋体"/>
                <w:kern w:val="0"/>
                <w:szCs w:val="24"/>
                <w:highlight w:val="none"/>
                <w:lang w:bidi="ar"/>
              </w:rPr>
            </w:pPr>
            <w:r>
              <w:rPr>
                <w:rFonts w:hint="eastAsia" w:ascii="宋体" w:hAnsi="宋体" w:cs="宋体"/>
                <w:kern w:val="0"/>
                <w:szCs w:val="24"/>
                <w:highlight w:val="none"/>
                <w:lang w:bidi="ar"/>
              </w:rPr>
              <w:t>中选人需在符合劳动法的前提下合理安排陪护人员提供服务，满足采购人需求，并合理安排陪护人员在岗时间及休息时间。</w:t>
            </w:r>
          </w:p>
          <w:p w14:paraId="3C182223">
            <w:pPr>
              <w:numPr>
                <w:ilvl w:val="0"/>
                <w:numId w:val="2"/>
              </w:numPr>
              <w:autoSpaceDE w:val="0"/>
              <w:autoSpaceDN w:val="0"/>
              <w:adjustRightInd w:val="0"/>
              <w:spacing w:line="360" w:lineRule="auto"/>
              <w:jc w:val="left"/>
              <w:rPr>
                <w:rFonts w:hint="eastAsia" w:ascii="宋体" w:hAnsi="宋体" w:cs="宋体"/>
                <w:kern w:val="0"/>
                <w:szCs w:val="24"/>
                <w:highlight w:val="none"/>
                <w:lang w:bidi="ar"/>
              </w:rPr>
            </w:pPr>
            <w:r>
              <w:rPr>
                <w:rFonts w:hint="eastAsia" w:ascii="宋体" w:hAnsi="宋体" w:cs="宋体"/>
                <w:kern w:val="0"/>
                <w:szCs w:val="24"/>
                <w:highlight w:val="none"/>
                <w:lang w:bidi="ar"/>
              </w:rPr>
              <w:t>如特困老人外出住院（非本院）需带陪护外出</w:t>
            </w:r>
            <w:r>
              <w:rPr>
                <w:rFonts w:hint="eastAsia" w:ascii="宋体" w:hAnsi="宋体" w:cs="宋体"/>
                <w:kern w:val="0"/>
                <w:szCs w:val="24"/>
                <w:highlight w:val="none"/>
                <w:lang w:eastAsia="zh-CN" w:bidi="ar"/>
              </w:rPr>
              <w:t>照料</w:t>
            </w:r>
            <w:r>
              <w:rPr>
                <w:rFonts w:hint="eastAsia" w:ascii="宋体" w:hAnsi="宋体" w:cs="宋体"/>
                <w:kern w:val="0"/>
                <w:szCs w:val="24"/>
                <w:highlight w:val="none"/>
                <w:lang w:bidi="ar"/>
              </w:rPr>
              <w:t>的，收费标准按中选价</w:t>
            </w:r>
            <w:r>
              <w:rPr>
                <w:rFonts w:hint="eastAsia" w:ascii="宋体" w:hAnsi="宋体" w:cs="宋体"/>
                <w:kern w:val="0"/>
                <w:szCs w:val="24"/>
                <w:highlight w:val="none"/>
                <w:lang w:eastAsia="zh-CN" w:bidi="ar"/>
              </w:rPr>
              <w:t>执行，</w:t>
            </w:r>
            <w:r>
              <w:rPr>
                <w:rFonts w:hint="eastAsia" w:ascii="宋体" w:hAnsi="宋体" w:cs="宋体"/>
                <w:kern w:val="0"/>
                <w:szCs w:val="24"/>
                <w:highlight w:val="none"/>
                <w:lang w:bidi="ar"/>
              </w:rPr>
              <w:t>不另行收费</w:t>
            </w:r>
            <w:r>
              <w:rPr>
                <w:rFonts w:hint="eastAsia" w:ascii="宋体" w:hAnsi="宋体" w:cs="宋体"/>
                <w:kern w:val="0"/>
                <w:szCs w:val="24"/>
                <w:highlight w:val="none"/>
                <w:lang w:eastAsia="zh-CN" w:bidi="ar"/>
              </w:rPr>
              <w:t>。</w:t>
            </w:r>
          </w:p>
        </w:tc>
      </w:tr>
    </w:tbl>
    <w:p w14:paraId="100AFFC5">
      <w:pPr>
        <w:autoSpaceDE w:val="0"/>
        <w:autoSpaceDN w:val="0"/>
        <w:adjustRightInd w:val="0"/>
        <w:spacing w:line="360" w:lineRule="auto"/>
        <w:ind w:firstLine="420"/>
        <w:jc w:val="left"/>
        <w:rPr>
          <w:rFonts w:hint="eastAsia" w:ascii="宋体" w:hAnsi="宋体" w:cs="宋体"/>
          <w:bCs/>
          <w:kern w:val="0"/>
          <w:szCs w:val="21"/>
          <w:lang w:bidi="ar"/>
        </w:rPr>
      </w:pPr>
    </w:p>
    <w:p w14:paraId="26BA565B">
      <w:pPr>
        <w:pStyle w:val="7"/>
        <w:widowControl/>
        <w:shd w:val="clear" w:color="auto" w:fill="FFFFFF"/>
        <w:spacing w:line="360" w:lineRule="auto"/>
        <w:ind w:firstLine="420" w:firstLineChars="200"/>
        <w:rPr>
          <w:rFonts w:ascii="宋体" w:hAnsi="宋体" w:eastAsia="宋体" w:cs="宋体"/>
          <w:color w:val="000000"/>
          <w:sz w:val="21"/>
          <w:szCs w:val="21"/>
          <w:shd w:val="clear" w:color="auto" w:fill="FFFFFF"/>
        </w:rPr>
      </w:pPr>
      <w:r>
        <w:rPr>
          <w:rFonts w:ascii="宋体" w:hAnsi="宋体" w:eastAsia="宋体" w:cs="宋体"/>
          <w:color w:val="000000"/>
          <w:sz w:val="21"/>
          <w:szCs w:val="21"/>
          <w:shd w:val="clear" w:color="auto" w:fill="FFFFFF"/>
          <w:lang w:val="en-US"/>
        </w:rPr>
        <w:t>1）中选人</w:t>
      </w:r>
      <w:r>
        <w:rPr>
          <w:rFonts w:ascii="宋体" w:hAnsi="宋体" w:eastAsia="宋体" w:cs="宋体"/>
          <w:color w:val="000000"/>
          <w:sz w:val="21"/>
          <w:szCs w:val="21"/>
          <w:shd w:val="clear" w:color="auto" w:fill="FFFFFF"/>
        </w:rPr>
        <w:t>须报出一个统一的下浮率，下浮率不能为负数或零，且是固定</w:t>
      </w:r>
      <w:r>
        <w:rPr>
          <w:rFonts w:ascii="宋体" w:hAnsi="宋体" w:eastAsia="宋体" w:cs="宋体"/>
          <w:color w:val="000000"/>
          <w:sz w:val="21"/>
          <w:szCs w:val="21"/>
          <w:shd w:val="clear" w:color="auto" w:fill="FFFFFF"/>
          <w:lang w:val="en-US"/>
        </w:rPr>
        <w:t>整数</w:t>
      </w:r>
      <w:r>
        <w:rPr>
          <w:rFonts w:ascii="宋体" w:hAnsi="宋体" w:eastAsia="宋体" w:cs="宋体"/>
          <w:color w:val="000000"/>
          <w:sz w:val="21"/>
          <w:szCs w:val="21"/>
          <w:shd w:val="clear" w:color="auto" w:fill="FFFFFF"/>
        </w:rPr>
        <w:t>唯一值。</w:t>
      </w:r>
    </w:p>
    <w:p w14:paraId="21D39AB7">
      <w:pPr>
        <w:autoSpaceDE w:val="0"/>
        <w:autoSpaceDN w:val="0"/>
        <w:adjustRightInd w:val="0"/>
        <w:spacing w:line="360" w:lineRule="auto"/>
        <w:ind w:firstLine="420"/>
        <w:jc w:val="left"/>
      </w:pPr>
      <w:r>
        <w:rPr>
          <w:rFonts w:hint="eastAsia" w:ascii="宋体" w:hAnsi="宋体" w:cs="宋体"/>
          <w:color w:val="000000"/>
          <w:szCs w:val="21"/>
          <w:shd w:val="clear" w:color="auto" w:fill="FFFFFF"/>
        </w:rPr>
        <w:t>2）</w:t>
      </w:r>
      <w:r>
        <w:rPr>
          <w:rFonts w:hint="eastAsia" w:ascii="宋体" w:hAnsi="宋体" w:cs="宋体"/>
          <w:szCs w:val="24"/>
          <w:shd w:val="clear" w:color="auto" w:fill="FFFFFF"/>
        </w:rPr>
        <w:t>实际结算价</w:t>
      </w:r>
      <w:r>
        <w:rPr>
          <w:rFonts w:hint="eastAsia" w:ascii="宋体" w:hAnsi="宋体" w:cs="宋体"/>
          <w:color w:val="000000"/>
          <w:szCs w:val="21"/>
          <w:shd w:val="clear" w:color="auto" w:fill="FFFFFF"/>
        </w:rPr>
        <w:t>=陪护收费最高限价×（1-中标下浮率）。</w:t>
      </w:r>
    </w:p>
    <w:p w14:paraId="654A8836">
      <w:pPr>
        <w:spacing w:line="560" w:lineRule="exact"/>
        <w:ind w:firstLine="210" w:firstLineChars="100"/>
        <w:rPr>
          <w:rFonts w:hint="eastAsia" w:ascii="宋体" w:hAnsi="宋体" w:cs="宋体"/>
          <w:kern w:val="0"/>
          <w:szCs w:val="21"/>
          <w:lang w:bidi="ar"/>
        </w:rPr>
      </w:pPr>
      <w:r>
        <w:rPr>
          <w:rFonts w:hint="eastAsia" w:ascii="宋体" w:hAnsi="宋体" w:cs="宋体"/>
          <w:kern w:val="0"/>
          <w:szCs w:val="21"/>
          <w:lang w:bidi="ar"/>
        </w:rPr>
        <w:t>（2）《XX单位驻广州市老人院医疗区特困老人陪护服务内容与收费标准》经过双方协商一致后签订陪护服务合同。在合同期内，如需调整服务项目内容、收费标准（不得超过中选价），经双方协商一致后，报采购人处备案。</w:t>
      </w:r>
    </w:p>
    <w:p w14:paraId="0C5D1291">
      <w:pPr>
        <w:autoSpaceDE w:val="0"/>
        <w:autoSpaceDN w:val="0"/>
        <w:adjustRightInd w:val="0"/>
        <w:spacing w:line="360" w:lineRule="auto"/>
        <w:ind w:firstLine="422"/>
        <w:jc w:val="left"/>
        <w:outlineLvl w:val="1"/>
        <w:rPr>
          <w:rFonts w:hint="eastAsia" w:ascii="宋体" w:hAnsi="宋体" w:cs="宋体"/>
          <w:szCs w:val="21"/>
        </w:rPr>
      </w:pPr>
      <w:r>
        <w:rPr>
          <w:rFonts w:hint="eastAsia" w:ascii="宋体" w:hAnsi="宋体" w:cs="宋体"/>
          <w:kern w:val="0"/>
          <w:szCs w:val="21"/>
          <w:lang w:bidi="ar"/>
        </w:rPr>
        <w:t>5.陪护管理考核要求</w:t>
      </w:r>
    </w:p>
    <w:p w14:paraId="16ED6F23">
      <w:pPr>
        <w:tabs>
          <w:tab w:val="left" w:pos="1135"/>
        </w:tabs>
        <w:autoSpaceDE w:val="0"/>
        <w:autoSpaceDN w:val="0"/>
        <w:adjustRightInd w:val="0"/>
        <w:spacing w:line="360" w:lineRule="auto"/>
        <w:ind w:firstLine="420"/>
        <w:jc w:val="left"/>
        <w:rPr>
          <w:rFonts w:hint="eastAsia" w:ascii="宋体" w:hAnsi="宋体" w:cs="宋体"/>
          <w:szCs w:val="21"/>
        </w:rPr>
      </w:pPr>
      <w:r>
        <w:rPr>
          <w:rFonts w:hint="eastAsia" w:ascii="宋体" w:hAnsi="宋体" w:cs="宋体"/>
          <w:kern w:val="0"/>
          <w:szCs w:val="21"/>
          <w:lang w:bidi="ar"/>
        </w:rPr>
        <w:t>采购人按《广州市老人院陪护服务工作考核评分标准》（附件6）的要求，采用每月定期检查和随机抽查结合的形式对服务质量进行考核，考核方式由采购人各园区评分+陪护管理部室评分总分的平均分作为最终中选人的考核分数，每月考核分值需≥85分，每下降1分扣除当月服务费用金额的1%，以此类推。如连续三个月考核分值低于85分或一年内有4个月均低于85分的，采购人有权终止服务商的履约资格，并扣除中选人合同应付未付金额5%的违约金。在项目执行过程中，如上级文件、标准发生改变，考核标准和内容可做相应调整。</w:t>
      </w:r>
    </w:p>
    <w:p w14:paraId="5BA5932B">
      <w:pPr>
        <w:pStyle w:val="7"/>
        <w:rPr>
          <w:rFonts w:eastAsia="宋体"/>
          <w:sz w:val="21"/>
          <w:szCs w:val="21"/>
          <w:lang w:val="en-US"/>
        </w:rPr>
      </w:pPr>
      <w:r>
        <w:rPr>
          <w:rFonts w:ascii="宋体" w:hAnsi="宋体" w:eastAsia="宋体" w:cs="宋体"/>
          <w:kern w:val="0"/>
          <w:sz w:val="21"/>
          <w:szCs w:val="21"/>
          <w:lang w:val="en-US" w:bidi="ar"/>
        </w:rPr>
        <w:t xml:space="preserve">   6.合同签订与费用结算</w:t>
      </w:r>
    </w:p>
    <w:p w14:paraId="601278BF">
      <w:pPr>
        <w:autoSpaceDE w:val="0"/>
        <w:autoSpaceDN w:val="0"/>
        <w:adjustRightInd w:val="0"/>
        <w:spacing w:line="360" w:lineRule="auto"/>
        <w:ind w:firstLine="210" w:firstLineChars="100"/>
        <w:jc w:val="left"/>
        <w:rPr>
          <w:rFonts w:hint="eastAsia" w:ascii="宋体" w:hAnsi="宋体" w:cs="宋体"/>
          <w:kern w:val="0"/>
          <w:szCs w:val="21"/>
          <w:lang w:bidi="ar"/>
        </w:rPr>
      </w:pPr>
      <w:r>
        <w:rPr>
          <w:rFonts w:hint="eastAsia" w:ascii="宋体" w:hAnsi="宋体" w:cs="宋体"/>
          <w:kern w:val="0"/>
          <w:szCs w:val="21"/>
          <w:lang w:bidi="ar"/>
        </w:rPr>
        <w:t>（1）完成比选并确定中选人后，中选人须与采购人签订合同，合同期限与采购需求服务期限一致。</w:t>
      </w:r>
    </w:p>
    <w:p w14:paraId="5EC7A6E6">
      <w:pPr>
        <w:autoSpaceDE w:val="0"/>
        <w:autoSpaceDN w:val="0"/>
        <w:adjustRightInd w:val="0"/>
        <w:spacing w:line="360" w:lineRule="auto"/>
        <w:ind w:firstLine="210" w:firstLineChars="100"/>
        <w:jc w:val="left"/>
        <w:rPr>
          <w:rFonts w:hint="eastAsia" w:ascii="宋体" w:hAnsi="宋体" w:cs="宋体"/>
          <w:kern w:val="0"/>
          <w:szCs w:val="21"/>
          <w:lang w:bidi="ar"/>
        </w:rPr>
      </w:pPr>
      <w:r>
        <w:rPr>
          <w:rFonts w:hint="eastAsia" w:ascii="宋体" w:hAnsi="宋体" w:cs="宋体"/>
          <w:kern w:val="0"/>
          <w:szCs w:val="21"/>
          <w:lang w:bidi="ar"/>
        </w:rPr>
        <w:t>（2）费用结算</w:t>
      </w:r>
    </w:p>
    <w:p w14:paraId="66E9445C">
      <w:pPr>
        <w:autoSpaceDE w:val="0"/>
        <w:autoSpaceDN w:val="0"/>
        <w:adjustRightInd w:val="0"/>
        <w:spacing w:line="360" w:lineRule="auto"/>
        <w:ind w:firstLine="420" w:firstLineChars="200"/>
        <w:jc w:val="left"/>
        <w:rPr>
          <w:rFonts w:hint="eastAsia" w:ascii="宋体" w:hAnsi="宋体" w:cs="宋体"/>
          <w:szCs w:val="21"/>
        </w:rPr>
      </w:pPr>
      <w:r>
        <w:rPr>
          <w:rFonts w:hint="eastAsia" w:ascii="宋体" w:hAnsi="宋体" w:cs="宋体"/>
          <w:kern w:val="0"/>
          <w:szCs w:val="21"/>
          <w:lang w:bidi="ar"/>
        </w:rPr>
        <w:t>由中选人按下列程序办理：</w:t>
      </w:r>
    </w:p>
    <w:p w14:paraId="1FE2925D">
      <w:pPr>
        <w:pStyle w:val="30"/>
        <w:widowControl/>
        <w:snapToGrid w:val="0"/>
        <w:spacing w:line="360" w:lineRule="auto"/>
        <w:ind w:firstLine="420"/>
        <w:rPr>
          <w:rFonts w:hAnsi="宋体"/>
        </w:rPr>
      </w:pPr>
      <w:r>
        <w:rPr>
          <w:rFonts w:hAnsi="宋体" w:cs="宋体"/>
        </w:rPr>
        <w:t>①每月</w:t>
      </w:r>
      <w:r>
        <w:rPr>
          <w:rFonts w:hAnsi="宋体"/>
        </w:rPr>
        <w:t>向采购人提交上月实际服务的陪护人员清单（陪护人员名单、陪护对象姓名、陪护性质、服务天数）按标准（24小时、8小时陪护人员分别按每人每月100元、50元，不满一个月的按自然月天数据实结算)向采购人交纳陪护人员水电费，采购人出具等额正式票据给中选人。</w:t>
      </w:r>
    </w:p>
    <w:p w14:paraId="3EBD0703">
      <w:pPr>
        <w:pStyle w:val="30"/>
        <w:widowControl/>
        <w:snapToGrid w:val="0"/>
        <w:spacing w:line="360" w:lineRule="auto"/>
        <w:ind w:firstLine="420"/>
        <w:rPr>
          <w:rFonts w:hAnsi="宋体"/>
        </w:rPr>
      </w:pPr>
      <w:r>
        <w:rPr>
          <w:rFonts w:hAnsi="宋体" w:cs="宋体"/>
        </w:rPr>
        <w:t>②</w:t>
      </w:r>
      <w:r>
        <w:rPr>
          <w:rFonts w:hAnsi="宋体"/>
        </w:rPr>
        <w:t>每月向采购人缴纳上月中选人管理人员电费（按电表实际缴纳），水费按每人每月10元缴纳，采购人出具等额正式票据给中选人。</w:t>
      </w:r>
    </w:p>
    <w:p w14:paraId="3B651A25">
      <w:pPr>
        <w:pStyle w:val="30"/>
        <w:widowControl/>
        <w:snapToGrid w:val="0"/>
        <w:spacing w:line="360" w:lineRule="auto"/>
        <w:ind w:firstLine="420"/>
        <w:rPr>
          <w:rFonts w:hAnsi="宋体" w:cs="宋体"/>
          <w:lang w:bidi="ar"/>
        </w:rPr>
      </w:pPr>
      <w:r>
        <w:rPr>
          <w:rFonts w:hAnsi="宋体" w:cs="宋体"/>
        </w:rPr>
        <w:t>③</w:t>
      </w:r>
      <w:r>
        <w:rPr>
          <w:rFonts w:hAnsi="宋体"/>
        </w:rPr>
        <w:t>每月10日（节假日顺延）前</w:t>
      </w:r>
      <w:r>
        <w:rPr>
          <w:rFonts w:hAnsi="宋体" w:cs="宋体"/>
          <w:color w:val="000000"/>
          <w:lang w:bidi="ar"/>
        </w:rPr>
        <w:t>由中选人</w:t>
      </w:r>
      <w:r>
        <w:rPr>
          <w:rFonts w:hAnsi="宋体" w:cs="宋体"/>
          <w:lang w:bidi="ar"/>
        </w:rPr>
        <w:t>统计上月服务天数、服务费用等，与医疗区进行确认，并每季度交至采购人进行费用结算。</w:t>
      </w:r>
    </w:p>
    <w:p w14:paraId="44A90D4A">
      <w:pPr>
        <w:spacing w:line="360" w:lineRule="auto"/>
        <w:ind w:firstLine="630" w:firstLineChars="300"/>
        <w:rPr>
          <w:rFonts w:hint="eastAsia" w:ascii="宋体" w:hAnsi="宋体" w:cs="宋体"/>
          <w:szCs w:val="21"/>
        </w:rPr>
      </w:pPr>
      <w:r>
        <w:rPr>
          <w:rFonts w:hint="eastAsia" w:ascii="宋体" w:hAnsi="宋体" w:cs="宋体"/>
          <w:szCs w:val="21"/>
        </w:rPr>
        <w:t>中选人凭以下有效文件与采购人结算：</w:t>
      </w:r>
    </w:p>
    <w:p w14:paraId="6517DDBE">
      <w:pPr>
        <w:spacing w:line="360" w:lineRule="auto"/>
        <w:ind w:firstLine="630" w:firstLineChars="300"/>
        <w:rPr>
          <w:rFonts w:hint="eastAsia" w:ascii="宋体" w:hAnsi="宋体" w:cs="宋体"/>
          <w:szCs w:val="21"/>
        </w:rPr>
      </w:pPr>
      <w:r>
        <w:rPr>
          <w:rFonts w:hint="eastAsia" w:ascii="宋体" w:hAnsi="宋体" w:cs="宋体"/>
          <w:szCs w:val="21"/>
        </w:rPr>
        <w:t>a.合同</w:t>
      </w:r>
    </w:p>
    <w:p w14:paraId="5EA302D8">
      <w:pPr>
        <w:spacing w:line="360" w:lineRule="auto"/>
        <w:ind w:firstLine="630" w:firstLineChars="300"/>
        <w:rPr>
          <w:rFonts w:hint="eastAsia" w:ascii="宋体" w:hAnsi="宋体" w:cs="宋体"/>
          <w:szCs w:val="21"/>
        </w:rPr>
      </w:pPr>
      <w:r>
        <w:rPr>
          <w:rFonts w:hint="eastAsia" w:ascii="宋体" w:hAnsi="宋体" w:cs="宋体"/>
          <w:szCs w:val="21"/>
        </w:rPr>
        <w:t>b.中选人开具的等额有效正式发票</w:t>
      </w:r>
    </w:p>
    <w:p w14:paraId="6525F8B7">
      <w:pPr>
        <w:spacing w:line="360" w:lineRule="auto"/>
        <w:ind w:firstLine="630" w:firstLineChars="300"/>
        <w:rPr>
          <w:rFonts w:hint="eastAsia" w:ascii="宋体" w:hAnsi="宋体" w:cs="宋体"/>
          <w:szCs w:val="21"/>
        </w:rPr>
      </w:pPr>
      <w:r>
        <w:rPr>
          <w:rFonts w:hint="eastAsia" w:ascii="宋体" w:hAnsi="宋体" w:cs="宋体"/>
          <w:szCs w:val="21"/>
        </w:rPr>
        <w:t>c.中选通知书（首次）</w:t>
      </w:r>
    </w:p>
    <w:p w14:paraId="0D74E5A3">
      <w:pPr>
        <w:pStyle w:val="7"/>
        <w:spacing w:line="360" w:lineRule="auto"/>
        <w:ind w:firstLine="645"/>
        <w:rPr>
          <w:rFonts w:ascii="宋体" w:hAnsi="宋体" w:eastAsia="宋体" w:cs="宋体"/>
          <w:sz w:val="21"/>
          <w:szCs w:val="21"/>
          <w:lang w:val="en-US" w:bidi="ar-SA"/>
        </w:rPr>
      </w:pPr>
      <w:r>
        <w:rPr>
          <w:rFonts w:ascii="宋体" w:hAnsi="宋体" w:eastAsia="宋体" w:cs="宋体"/>
          <w:sz w:val="21"/>
          <w:szCs w:val="21"/>
          <w:lang w:val="en-US" w:bidi="ar-SA"/>
        </w:rPr>
        <w:t>d.特困老人陪护服务确认表</w:t>
      </w:r>
    </w:p>
    <w:p w14:paraId="5BC8CE63">
      <w:pPr>
        <w:pStyle w:val="7"/>
        <w:spacing w:line="360" w:lineRule="auto"/>
        <w:ind w:firstLine="645"/>
        <w:rPr>
          <w:rFonts w:ascii="宋体" w:hAnsi="宋体" w:eastAsia="宋体" w:cs="宋体"/>
          <w:sz w:val="21"/>
          <w:szCs w:val="21"/>
          <w:lang w:val="en-US" w:bidi="ar-SA"/>
        </w:rPr>
      </w:pPr>
      <w:r>
        <w:rPr>
          <w:rFonts w:ascii="宋体" w:hAnsi="宋体" w:eastAsia="宋体" w:cs="宋体"/>
          <w:sz w:val="21"/>
          <w:szCs w:val="21"/>
          <w:lang w:val="en-US" w:bidi="ar-SA"/>
        </w:rPr>
        <w:t>e.陪护服务工作考核分数统计表</w:t>
      </w:r>
    </w:p>
    <w:p w14:paraId="0B316C5E">
      <w:pPr>
        <w:spacing w:line="360" w:lineRule="auto"/>
        <w:ind w:firstLine="420" w:firstLineChars="200"/>
        <w:rPr>
          <w:rFonts w:hint="eastAsia" w:ascii="宋体" w:hAnsi="宋体" w:cs="宋体"/>
          <w:szCs w:val="21"/>
        </w:rPr>
      </w:pPr>
      <w:r>
        <w:rPr>
          <w:rFonts w:hint="eastAsia" w:ascii="宋体" w:hAnsi="宋体" w:cs="宋体"/>
          <w:szCs w:val="21"/>
        </w:rPr>
        <w:t>④</w:t>
      </w:r>
      <w:r>
        <w:rPr>
          <w:rFonts w:hint="eastAsia" w:ascii="宋体" w:hAnsi="宋体" w:cs="宋体"/>
          <w:color w:val="000000"/>
          <w:szCs w:val="21"/>
        </w:rPr>
        <w:t>特困人员陪护护理服务最终结算金额以中选人实际提供服务为准，据实结算。</w:t>
      </w:r>
    </w:p>
    <w:p w14:paraId="0F6DAED1">
      <w:pPr>
        <w:pStyle w:val="30"/>
        <w:widowControl/>
        <w:snapToGrid w:val="0"/>
        <w:spacing w:line="360" w:lineRule="auto"/>
        <w:ind w:firstLine="420"/>
        <w:rPr>
          <w:rFonts w:hint="default" w:ascii="Times New Roman" w:hAnsi="Times New Roman"/>
        </w:rPr>
      </w:pPr>
      <w:r>
        <w:rPr>
          <w:rFonts w:hAnsi="宋体" w:cs="宋体"/>
        </w:rPr>
        <w:t>⑤</w:t>
      </w:r>
      <w:r>
        <w:rPr>
          <w:rFonts w:hAnsi="宋体"/>
        </w:rPr>
        <w:t>中选人应</w:t>
      </w:r>
      <w:r>
        <w:t>清楚本合同约定服务的重要性和特殊性，同意不得因包括服务费或履行本合同相关的任何费用迟延结算在内的任何原因而暂停、中止或终止提供服务，否则因此导致老人遭受的任何损害或损失均由中选人赔偿。</w:t>
      </w:r>
    </w:p>
    <w:p w14:paraId="228028FA">
      <w:pPr>
        <w:autoSpaceDE w:val="0"/>
        <w:autoSpaceDN w:val="0"/>
        <w:adjustRightInd w:val="0"/>
        <w:spacing w:line="360" w:lineRule="auto"/>
        <w:ind w:firstLine="422"/>
        <w:jc w:val="left"/>
        <w:outlineLvl w:val="1"/>
        <w:rPr>
          <w:rFonts w:hint="eastAsia" w:hAnsi="宋体"/>
          <w:bCs/>
        </w:rPr>
      </w:pPr>
      <w:r>
        <w:rPr>
          <w:rFonts w:hint="eastAsia" w:ascii="Calibri" w:hAnsi="宋体" w:cs="宋体"/>
          <w:bCs/>
          <w:kern w:val="0"/>
          <w:szCs w:val="20"/>
          <w:lang w:bidi="ar"/>
        </w:rPr>
        <w:t>7.其他要求</w:t>
      </w:r>
    </w:p>
    <w:p w14:paraId="489AF46C">
      <w:pPr>
        <w:tabs>
          <w:tab w:val="left" w:pos="851"/>
          <w:tab w:val="left" w:pos="1135"/>
          <w:tab w:val="left" w:pos="1276"/>
        </w:tabs>
        <w:autoSpaceDE w:val="0"/>
        <w:autoSpaceDN w:val="0"/>
        <w:adjustRightInd w:val="0"/>
        <w:spacing w:line="360" w:lineRule="auto"/>
        <w:ind w:firstLine="420"/>
        <w:jc w:val="left"/>
        <w:rPr>
          <w:rFonts w:hint="eastAsia" w:ascii="宋体" w:hAnsi="宋体" w:cs="宋体"/>
          <w:bCs/>
          <w:szCs w:val="21"/>
        </w:rPr>
      </w:pPr>
      <w:r>
        <w:rPr>
          <w:rFonts w:hint="eastAsia" w:ascii="宋体" w:hAnsi="宋体" w:cs="宋体"/>
          <w:bCs/>
          <w:kern w:val="0"/>
          <w:szCs w:val="21"/>
          <w:lang w:bidi="ar"/>
        </w:rPr>
        <w:t>（1）中选人应具有较强的服务响应能力，对</w:t>
      </w:r>
      <w:r>
        <w:rPr>
          <w:rFonts w:hint="eastAsia" w:ascii="宋体" w:hAnsi="宋体" w:cs="仿宋_GB2312"/>
          <w:bCs/>
          <w:kern w:val="0"/>
          <w:szCs w:val="21"/>
          <w:lang w:bidi="ar"/>
        </w:rPr>
        <w:t>采购</w:t>
      </w:r>
      <w:r>
        <w:rPr>
          <w:rFonts w:hint="eastAsia" w:ascii="宋体" w:hAnsi="宋体" w:cs="宋体"/>
          <w:bCs/>
          <w:kern w:val="0"/>
          <w:szCs w:val="21"/>
          <w:lang w:bidi="ar"/>
        </w:rPr>
        <w:t>人提出的服务要求，能提供快速的服务响应，应在接收到</w:t>
      </w:r>
      <w:r>
        <w:rPr>
          <w:rFonts w:hint="eastAsia" w:ascii="宋体" w:hAnsi="宋体" w:cs="仿宋_GB2312"/>
          <w:bCs/>
          <w:kern w:val="0"/>
          <w:szCs w:val="21"/>
          <w:lang w:bidi="ar"/>
        </w:rPr>
        <w:t>采购</w:t>
      </w:r>
      <w:r>
        <w:rPr>
          <w:rFonts w:hint="eastAsia" w:ascii="宋体" w:hAnsi="宋体" w:cs="宋体"/>
          <w:bCs/>
          <w:kern w:val="0"/>
          <w:szCs w:val="21"/>
          <w:lang w:bidi="ar"/>
        </w:rPr>
        <w:t>人的服务要求后30分钟内作出响应。</w:t>
      </w:r>
    </w:p>
    <w:p w14:paraId="17412BCF">
      <w:pPr>
        <w:tabs>
          <w:tab w:val="left" w:pos="851"/>
          <w:tab w:val="left" w:pos="1135"/>
          <w:tab w:val="left" w:pos="1276"/>
        </w:tabs>
        <w:autoSpaceDE w:val="0"/>
        <w:autoSpaceDN w:val="0"/>
        <w:adjustRightInd w:val="0"/>
        <w:spacing w:line="360" w:lineRule="auto"/>
        <w:ind w:firstLine="420" w:firstLineChars="200"/>
        <w:jc w:val="left"/>
        <w:rPr>
          <w:szCs w:val="21"/>
          <w:lang w:bidi="zh-CN"/>
        </w:rPr>
      </w:pPr>
      <w:r>
        <w:rPr>
          <w:rFonts w:ascii="宋体" w:hAnsi="宋体"/>
          <w:kern w:val="0"/>
          <w:szCs w:val="21"/>
        </w:rPr>
        <w:t>（2）为保证采购人的服务质量，</w:t>
      </w:r>
      <w:r>
        <w:rPr>
          <w:rFonts w:hint="eastAsia" w:ascii="宋体" w:hAnsi="宋体"/>
          <w:kern w:val="0"/>
          <w:szCs w:val="21"/>
        </w:rPr>
        <w:t>中选人</w:t>
      </w:r>
      <w:r>
        <w:rPr>
          <w:rFonts w:ascii="宋体" w:hAnsi="宋体"/>
          <w:kern w:val="0"/>
          <w:szCs w:val="21"/>
        </w:rPr>
        <w:t>应具有质量管理体系认证证书、环境管理体系</w:t>
      </w:r>
      <w:r>
        <w:rPr>
          <w:szCs w:val="21"/>
          <w:lang w:bidi="zh-CN"/>
        </w:rPr>
        <w:t>认证证书或职业健康安全管理体系认证证书</w:t>
      </w:r>
      <w:r>
        <w:rPr>
          <w:rFonts w:hint="eastAsia"/>
          <w:szCs w:val="21"/>
          <w:lang w:bidi="zh-CN"/>
        </w:rPr>
        <w:t>。</w:t>
      </w:r>
    </w:p>
    <w:p w14:paraId="25CD5F87">
      <w:pPr>
        <w:pStyle w:val="13"/>
        <w:snapToGrid w:val="0"/>
        <w:ind w:left="867" w:leftChars="304" w:hanging="229" w:hangingChars="95"/>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（四）报价要求：</w:t>
      </w:r>
    </w:p>
    <w:p w14:paraId="091772EA">
      <w:pPr>
        <w:pStyle w:val="13"/>
        <w:spacing w:line="360" w:lineRule="auto"/>
        <w:ind w:firstLineChars="200"/>
        <w:rPr>
          <w:rFonts w:hint="default" w:ascii="Times New Roman" w:hAnsi="Times New Roman" w:eastAsia="宋体"/>
          <w:sz w:val="21"/>
          <w:szCs w:val="21"/>
        </w:rPr>
      </w:pPr>
      <w:r>
        <w:rPr>
          <w:rFonts w:hint="default" w:ascii="Times New Roman" w:hAnsi="Times New Roman" w:eastAsia="宋体"/>
          <w:sz w:val="21"/>
          <w:szCs w:val="21"/>
          <w:lang w:val="en-US"/>
        </w:rPr>
        <w:t>1.</w:t>
      </w:r>
      <w:r>
        <w:rPr>
          <w:rFonts w:hint="default" w:ascii="Times New Roman" w:hAnsi="Times New Roman" w:eastAsia="宋体"/>
          <w:sz w:val="21"/>
          <w:szCs w:val="21"/>
        </w:rPr>
        <w:t>报价应包括各种人力成本、税费及</w:t>
      </w:r>
      <w:r>
        <w:rPr>
          <w:rFonts w:hint="default" w:ascii="Times New Roman" w:hAnsi="Times New Roman" w:eastAsia="宋体"/>
          <w:sz w:val="21"/>
          <w:szCs w:val="21"/>
          <w:lang w:val="en-US"/>
        </w:rPr>
        <w:t>为</w:t>
      </w:r>
      <w:r>
        <w:rPr>
          <w:rFonts w:hint="default" w:ascii="Times New Roman" w:hAnsi="Times New Roman" w:eastAsia="宋体"/>
          <w:sz w:val="21"/>
          <w:szCs w:val="21"/>
        </w:rPr>
        <w:t>实现合同目的所有费用，采购人不另行支付</w:t>
      </w:r>
      <w:r>
        <w:rPr>
          <w:rFonts w:ascii="Times New Roman" w:hAnsi="Times New Roman" w:eastAsia="宋体"/>
          <w:sz w:val="21"/>
          <w:szCs w:val="21"/>
          <w:lang w:val="en-US"/>
        </w:rPr>
        <w:t>任何</w:t>
      </w:r>
      <w:r>
        <w:rPr>
          <w:rFonts w:hint="default" w:ascii="Times New Roman" w:hAnsi="Times New Roman" w:eastAsia="宋体"/>
          <w:sz w:val="21"/>
          <w:szCs w:val="21"/>
        </w:rPr>
        <w:t>费用。</w:t>
      </w:r>
    </w:p>
    <w:p w14:paraId="242EDD21">
      <w:pPr>
        <w:pStyle w:val="13"/>
        <w:spacing w:line="360" w:lineRule="auto"/>
        <w:ind w:firstLineChars="200"/>
        <w:rPr>
          <w:rFonts w:hint="default" w:ascii="Times New Roman" w:hAnsi="Times New Roman" w:eastAsia="宋体"/>
          <w:sz w:val="21"/>
          <w:szCs w:val="21"/>
          <w:lang w:val="en-US"/>
        </w:rPr>
      </w:pPr>
      <w:r>
        <w:rPr>
          <w:rFonts w:hint="default" w:ascii="Times New Roman" w:hAnsi="Times New Roman" w:eastAsia="宋体"/>
          <w:sz w:val="21"/>
          <w:szCs w:val="21"/>
          <w:lang w:val="en-US"/>
        </w:rPr>
        <w:t>2.</w:t>
      </w:r>
      <w:r>
        <w:rPr>
          <w:rFonts w:ascii="Times New Roman" w:hAnsi="Times New Roman" w:eastAsia="宋体"/>
          <w:sz w:val="21"/>
          <w:szCs w:val="21"/>
          <w:lang w:val="en-US"/>
        </w:rPr>
        <w:t>中选人</w:t>
      </w:r>
      <w:r>
        <w:rPr>
          <w:rFonts w:hint="default" w:ascii="Times New Roman" w:hAnsi="Times New Roman" w:eastAsia="宋体"/>
          <w:sz w:val="21"/>
          <w:szCs w:val="21"/>
          <w:lang w:val="en-US"/>
        </w:rPr>
        <w:t>需按照</w:t>
      </w:r>
      <w:r>
        <w:rPr>
          <w:rFonts w:hint="default" w:ascii="Times New Roman" w:hAnsi="Times New Roman" w:eastAsia="宋体"/>
          <w:color w:val="000000"/>
          <w:sz w:val="21"/>
          <w:szCs w:val="21"/>
          <w:lang w:val="en-US"/>
        </w:rPr>
        <w:t>广州市老人院</w:t>
      </w:r>
      <w:r>
        <w:rPr>
          <w:rFonts w:ascii="Times New Roman" w:hAnsi="Times New Roman" w:eastAsia="宋体"/>
          <w:color w:val="000000"/>
          <w:sz w:val="21"/>
          <w:szCs w:val="21"/>
          <w:lang w:val="en-US" w:bidi="ar-SA"/>
        </w:rPr>
        <w:t>2026-2027</w:t>
      </w:r>
      <w:r>
        <w:rPr>
          <w:rFonts w:hint="default" w:ascii="Times New Roman" w:hAnsi="Times New Roman" w:eastAsia="宋体"/>
          <w:color w:val="000000"/>
          <w:sz w:val="21"/>
          <w:szCs w:val="21"/>
          <w:lang w:val="en-US" w:bidi="ar-SA"/>
        </w:rPr>
        <w:t>年</w:t>
      </w:r>
      <w:r>
        <w:rPr>
          <w:rFonts w:ascii="Times New Roman" w:hAnsi="Times New Roman" w:eastAsia="宋体"/>
          <w:color w:val="000000"/>
          <w:sz w:val="21"/>
          <w:szCs w:val="21"/>
          <w:lang w:val="en-US"/>
        </w:rPr>
        <w:t>特困老人陪护服务</w:t>
      </w:r>
      <w:r>
        <w:rPr>
          <w:rFonts w:hint="default" w:ascii="Times New Roman" w:hAnsi="Times New Roman" w:eastAsia="宋体"/>
          <w:color w:val="000000"/>
          <w:sz w:val="21"/>
          <w:szCs w:val="21"/>
          <w:lang w:val="en-US"/>
        </w:rPr>
        <w:t>采购项目</w:t>
      </w:r>
      <w:r>
        <w:rPr>
          <w:rFonts w:hint="default" w:ascii="Times New Roman" w:hAnsi="Times New Roman" w:eastAsia="宋体"/>
          <w:sz w:val="21"/>
          <w:szCs w:val="21"/>
          <w:lang w:val="en-US"/>
        </w:rPr>
        <w:t>采购方案</w:t>
      </w:r>
      <w:r>
        <w:rPr>
          <w:rFonts w:ascii="Times New Roman" w:hAnsi="Times New Roman" w:eastAsia="宋体"/>
          <w:sz w:val="21"/>
          <w:szCs w:val="21"/>
          <w:lang w:val="en-US"/>
        </w:rPr>
        <w:t>内容进行</w:t>
      </w:r>
      <w:r>
        <w:rPr>
          <w:rFonts w:hint="default" w:ascii="Times New Roman" w:hAnsi="Times New Roman" w:eastAsia="宋体"/>
          <w:sz w:val="21"/>
          <w:szCs w:val="21"/>
          <w:lang w:val="en-US"/>
        </w:rPr>
        <w:t>报价，内容不得删减或修改，否则视为无效报价</w:t>
      </w:r>
      <w:r>
        <w:rPr>
          <w:rFonts w:ascii="Times New Roman" w:hAnsi="Times New Roman" w:eastAsia="宋体"/>
          <w:sz w:val="21"/>
          <w:szCs w:val="21"/>
          <w:lang w:val="en-US"/>
        </w:rPr>
        <w:t>（附件3）</w:t>
      </w:r>
      <w:r>
        <w:rPr>
          <w:rFonts w:hint="default" w:ascii="Times New Roman" w:hAnsi="Times New Roman" w:eastAsia="宋体"/>
          <w:sz w:val="21"/>
          <w:szCs w:val="21"/>
          <w:lang w:val="en-US"/>
        </w:rPr>
        <w:t>。</w:t>
      </w:r>
    </w:p>
    <w:p w14:paraId="21DA6D6D">
      <w:pPr>
        <w:pStyle w:val="13"/>
        <w:ind w:left="867" w:leftChars="304" w:hanging="229" w:hangingChars="95"/>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w:t>
      </w:r>
      <w:r>
        <w:rPr>
          <w:rFonts w:hint="eastAsia" w:ascii="黑体" w:hAnsi="黑体" w:eastAsia="黑体" w:cs="黑体"/>
          <w:b/>
          <w:bCs/>
          <w:color w:val="000000"/>
          <w:sz w:val="24"/>
          <w:szCs w:val="24"/>
          <w:lang w:val="en-US" w:eastAsia="zh-CN" w:bidi="ar-SA"/>
        </w:rPr>
        <w:t>五</w:t>
      </w:r>
      <w:r>
        <w:rPr>
          <w:rFonts w:ascii="黑体" w:hAnsi="黑体" w:eastAsia="黑体" w:cs="黑体"/>
          <w:b/>
          <w:bCs/>
          <w:color w:val="000000"/>
          <w:sz w:val="24"/>
          <w:szCs w:val="24"/>
          <w:lang w:val="en-US" w:bidi="ar-SA"/>
        </w:rPr>
        <w:t>）商务要求：</w:t>
      </w: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5"/>
        <w:gridCol w:w="6437"/>
      </w:tblGrid>
      <w:tr w14:paraId="3EEC6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5" w:type="dxa"/>
            <w:vAlign w:val="center"/>
          </w:tcPr>
          <w:p w14:paraId="306171C4">
            <w:pPr>
              <w:pStyle w:val="13"/>
              <w:ind w:firstLine="0" w:firstLineChars="0"/>
              <w:jc w:val="center"/>
              <w:rPr>
                <w:rFonts w:hint="default" w:ascii="Times New Roman" w:hAnsi="Times New Roman" w:eastAsia="宋体"/>
                <w:sz w:val="21"/>
                <w:szCs w:val="21"/>
                <w:lang w:val="en-US"/>
              </w:rPr>
            </w:pPr>
            <w:r>
              <w:rPr>
                <w:rFonts w:hint="default" w:ascii="Times New Roman" w:hAnsi="Times New Roman" w:eastAsia="宋体"/>
                <w:sz w:val="21"/>
                <w:szCs w:val="21"/>
                <w:lang w:val="en-US" w:bidi="ar-SA"/>
              </w:rPr>
              <w:t>服务提供时间</w:t>
            </w:r>
          </w:p>
        </w:tc>
        <w:tc>
          <w:tcPr>
            <w:tcW w:w="6437" w:type="dxa"/>
          </w:tcPr>
          <w:p w14:paraId="4AA0B62F">
            <w:pPr>
              <w:spacing w:before="156" w:beforeLines="50" w:after="156" w:afterLines="50" w:line="30" w:lineRule="atLeast"/>
              <w:rPr>
                <w:szCs w:val="21"/>
              </w:rPr>
            </w:pPr>
            <w:r>
              <w:rPr>
                <w:rFonts w:hint="eastAsia" w:ascii="宋体" w:hAnsi="宋体" w:cs="宋体"/>
                <w:szCs w:val="21"/>
              </w:rPr>
              <w:t>合同签订生效后1年内。</w:t>
            </w:r>
          </w:p>
        </w:tc>
      </w:tr>
      <w:tr w14:paraId="5932E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5" w:type="dxa"/>
            <w:vAlign w:val="center"/>
          </w:tcPr>
          <w:p w14:paraId="7E2E5917">
            <w:pPr>
              <w:pStyle w:val="13"/>
              <w:ind w:firstLine="0" w:firstLineChars="0"/>
              <w:jc w:val="center"/>
              <w:rPr>
                <w:rFonts w:hint="default" w:ascii="Times New Roman" w:hAnsi="Times New Roman" w:eastAsia="宋体"/>
                <w:sz w:val="21"/>
                <w:szCs w:val="21"/>
              </w:rPr>
            </w:pPr>
            <w:r>
              <w:rPr>
                <w:rFonts w:hint="default" w:ascii="Times New Roman" w:hAnsi="Times New Roman" w:eastAsia="宋体"/>
                <w:sz w:val="21"/>
                <w:szCs w:val="21"/>
                <w:lang w:val="en-US" w:bidi="ar-SA"/>
              </w:rPr>
              <w:t>服务提供地点</w:t>
            </w:r>
          </w:p>
        </w:tc>
        <w:tc>
          <w:tcPr>
            <w:tcW w:w="6437" w:type="dxa"/>
          </w:tcPr>
          <w:p w14:paraId="7F7076C3">
            <w:pPr>
              <w:pStyle w:val="13"/>
              <w:ind w:firstLine="0" w:firstLineChars="0"/>
              <w:rPr>
                <w:rFonts w:hint="default" w:ascii="Times New Roman" w:hAnsi="Times New Roman" w:eastAsia="宋体"/>
                <w:sz w:val="21"/>
                <w:szCs w:val="21"/>
                <w:lang w:val="en-US" w:bidi="ar-SA"/>
              </w:rPr>
            </w:pPr>
            <w:r>
              <w:rPr>
                <w:rFonts w:hint="default" w:ascii="Times New Roman" w:hAnsi="Times New Roman" w:eastAsia="宋体"/>
                <w:sz w:val="21"/>
                <w:szCs w:val="21"/>
                <w:lang w:val="en-US" w:bidi="ar-SA"/>
              </w:rPr>
              <w:t>上水院区</w:t>
            </w:r>
            <w:r>
              <w:rPr>
                <w:rFonts w:ascii="Times New Roman" w:hAnsi="Times New Roman" w:eastAsia="宋体"/>
                <w:sz w:val="21"/>
                <w:szCs w:val="21"/>
                <w:lang w:val="en-US" w:bidi="ar-SA"/>
              </w:rPr>
              <w:t>：</w:t>
            </w:r>
            <w:r>
              <w:rPr>
                <w:rFonts w:hint="default" w:ascii="Times New Roman" w:hAnsi="Times New Roman" w:eastAsia="宋体"/>
                <w:sz w:val="21"/>
                <w:szCs w:val="21"/>
                <w:lang w:val="en-US" w:bidi="ar-SA"/>
              </w:rPr>
              <w:t>广州市白云区钟落潭镇广从十路1288号；</w:t>
            </w:r>
          </w:p>
          <w:p w14:paraId="444D8D00">
            <w:pPr>
              <w:pStyle w:val="13"/>
              <w:ind w:firstLine="0" w:firstLineChars="0"/>
              <w:rPr>
                <w:rFonts w:hint="default" w:ascii="Times New Roman" w:hAnsi="Times New Roman" w:eastAsia="宋体"/>
                <w:sz w:val="21"/>
                <w:szCs w:val="21"/>
              </w:rPr>
            </w:pPr>
            <w:r>
              <w:rPr>
                <w:rFonts w:hint="default" w:ascii="Times New Roman" w:hAnsi="Times New Roman" w:eastAsia="宋体"/>
                <w:sz w:val="21"/>
                <w:szCs w:val="21"/>
                <w:lang w:val="en-US" w:bidi="ar-SA"/>
              </w:rPr>
              <w:t>镇龙院区</w:t>
            </w:r>
            <w:r>
              <w:rPr>
                <w:rFonts w:ascii="Times New Roman" w:hAnsi="Times New Roman" w:eastAsia="宋体"/>
                <w:sz w:val="21"/>
                <w:szCs w:val="21"/>
                <w:lang w:val="en-US" w:bidi="ar-SA"/>
              </w:rPr>
              <w:t>：</w:t>
            </w:r>
            <w:r>
              <w:rPr>
                <w:rFonts w:hint="default" w:ascii="Times New Roman" w:hAnsi="Times New Roman" w:eastAsia="宋体"/>
                <w:sz w:val="21"/>
                <w:szCs w:val="21"/>
                <w:lang w:val="en-US" w:bidi="ar-SA"/>
              </w:rPr>
              <w:t>广州市</w:t>
            </w:r>
            <w:r>
              <w:rPr>
                <w:rFonts w:ascii="Times New Roman" w:hAnsi="Times New Roman" w:eastAsia="宋体"/>
                <w:sz w:val="21"/>
                <w:szCs w:val="21"/>
                <w:lang w:val="en-US" w:bidi="ar-SA"/>
              </w:rPr>
              <w:t>黄埔区</w:t>
            </w:r>
            <w:r>
              <w:rPr>
                <w:rFonts w:hint="default" w:ascii="Times New Roman" w:hAnsi="Times New Roman" w:eastAsia="宋体"/>
                <w:sz w:val="21"/>
                <w:szCs w:val="21"/>
                <w:lang w:val="en-US" w:bidi="ar-SA"/>
              </w:rPr>
              <w:t>广汕八路988号。</w:t>
            </w:r>
          </w:p>
        </w:tc>
      </w:tr>
      <w:tr w14:paraId="7CE22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5" w:type="dxa"/>
            <w:vAlign w:val="center"/>
          </w:tcPr>
          <w:p w14:paraId="73333D21">
            <w:pPr>
              <w:pStyle w:val="13"/>
              <w:ind w:firstLine="210"/>
              <w:jc w:val="center"/>
              <w:rPr>
                <w:rFonts w:hint="default" w:ascii="Times New Roman" w:hAnsi="Times New Roman" w:eastAsia="宋体"/>
                <w:sz w:val="21"/>
                <w:szCs w:val="21"/>
                <w:lang w:val="en-US" w:bidi="ar-SA"/>
              </w:rPr>
            </w:pPr>
            <w:r>
              <w:rPr>
                <w:rFonts w:hint="default" w:ascii="Times New Roman" w:hAnsi="Times New Roman" w:eastAsia="宋体"/>
                <w:sz w:val="21"/>
                <w:szCs w:val="21"/>
                <w:lang w:val="en-US" w:bidi="ar-SA"/>
              </w:rPr>
              <w:t>比选有效期</w:t>
            </w:r>
          </w:p>
        </w:tc>
        <w:tc>
          <w:tcPr>
            <w:tcW w:w="6437" w:type="dxa"/>
          </w:tcPr>
          <w:p w14:paraId="5188BE0E">
            <w:pPr>
              <w:pStyle w:val="13"/>
              <w:ind w:firstLine="0" w:firstLineChars="0"/>
              <w:rPr>
                <w:rFonts w:hint="default" w:ascii="Times New Roman" w:hAnsi="Times New Roman" w:eastAsia="宋体"/>
                <w:sz w:val="21"/>
                <w:szCs w:val="21"/>
                <w:lang w:val="en-US" w:bidi="ar-SA"/>
              </w:rPr>
            </w:pPr>
            <w:r>
              <w:rPr>
                <w:rFonts w:hint="default" w:ascii="Times New Roman" w:hAnsi="Times New Roman" w:eastAsia="宋体"/>
                <w:sz w:val="21"/>
                <w:szCs w:val="21"/>
                <w:lang w:val="en-US" w:bidi="ar-SA"/>
              </w:rPr>
              <w:t>从提交比选文件的截止之日起90日历天</w:t>
            </w:r>
          </w:p>
        </w:tc>
      </w:tr>
      <w:tr w14:paraId="4670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2085" w:type="dxa"/>
            <w:vAlign w:val="center"/>
          </w:tcPr>
          <w:p w14:paraId="68E253CE">
            <w:pPr>
              <w:pStyle w:val="13"/>
              <w:ind w:firstLine="210"/>
              <w:jc w:val="center"/>
              <w:rPr>
                <w:rFonts w:hint="default" w:ascii="Times New Roman" w:hAnsi="Times New Roman" w:eastAsia="宋体"/>
                <w:sz w:val="21"/>
                <w:szCs w:val="21"/>
                <w:lang w:val="en-US" w:bidi="ar-SA"/>
              </w:rPr>
            </w:pPr>
            <w:r>
              <w:rPr>
                <w:rFonts w:hint="default" w:ascii="Times New Roman" w:hAnsi="Times New Roman" w:eastAsia="宋体"/>
                <w:sz w:val="21"/>
                <w:szCs w:val="21"/>
                <w:lang w:val="en-US" w:bidi="ar-SA"/>
              </w:rPr>
              <w:t>付款方式</w:t>
            </w:r>
          </w:p>
        </w:tc>
        <w:tc>
          <w:tcPr>
            <w:tcW w:w="6437" w:type="dxa"/>
          </w:tcPr>
          <w:p w14:paraId="30AC2F62">
            <w:pPr>
              <w:pStyle w:val="30"/>
              <w:widowControl/>
              <w:snapToGrid w:val="0"/>
              <w:rPr>
                <w:rFonts w:hint="default" w:ascii="Times New Roman" w:hAnsi="Times New Roman"/>
              </w:rPr>
            </w:pPr>
            <w:r>
              <w:t>详见采购需求</w:t>
            </w:r>
          </w:p>
        </w:tc>
      </w:tr>
    </w:tbl>
    <w:p w14:paraId="348FB0E7">
      <w:pPr>
        <w:spacing w:before="156" w:beforeLines="50" w:after="156" w:afterLines="50" w:line="30" w:lineRule="atLeast"/>
      </w:pPr>
    </w:p>
    <w:p w14:paraId="6969E1E5">
      <w:pPr>
        <w:spacing w:before="156" w:beforeLines="50"/>
        <w:ind w:firstLine="562" w:firstLineChars="200"/>
        <w:rPr>
          <w:rFonts w:hint="eastAsia" w:ascii="黑体" w:hAnsi="黑体" w:eastAsia="黑体" w:cs="黑体"/>
          <w:b/>
          <w:bCs/>
          <w:sz w:val="28"/>
          <w:szCs w:val="28"/>
        </w:rPr>
      </w:pPr>
      <w:r>
        <w:rPr>
          <w:rFonts w:hint="eastAsia" w:ascii="黑体" w:hAnsi="黑体" w:eastAsia="黑体" w:cs="黑体"/>
          <w:b/>
          <w:bCs/>
          <w:sz w:val="28"/>
          <w:szCs w:val="28"/>
        </w:rPr>
        <w:t>四、实施程序</w:t>
      </w:r>
    </w:p>
    <w:p w14:paraId="5CA6DBFA">
      <w:pPr>
        <w:spacing w:before="156" w:beforeLines="50" w:after="156" w:afterLines="50" w:line="30" w:lineRule="atLeast"/>
        <w:ind w:firstLine="732" w:firstLineChars="304"/>
      </w:pPr>
      <w:r>
        <w:rPr>
          <w:rFonts w:hint="eastAsia" w:ascii="黑体" w:hAnsi="黑体" w:eastAsia="黑体" w:cs="黑体"/>
          <w:b/>
          <w:bCs/>
          <w:color w:val="000000"/>
          <w:sz w:val="24"/>
          <w:szCs w:val="24"/>
        </w:rPr>
        <w:t>（一）发布信息。</w:t>
      </w:r>
      <w:r>
        <w:t>采购项目经院行政办公会批准后，发布采购公告。</w:t>
      </w:r>
    </w:p>
    <w:p w14:paraId="25F9CA3D">
      <w:pPr>
        <w:spacing w:before="156" w:beforeLines="50" w:after="156" w:afterLines="50" w:line="30" w:lineRule="atLeast"/>
        <w:ind w:firstLine="732" w:firstLineChars="304"/>
      </w:pPr>
      <w:r>
        <w:rPr>
          <w:rFonts w:hint="eastAsia" w:ascii="黑体" w:hAnsi="黑体" w:eastAsia="黑体" w:cs="黑体"/>
          <w:b/>
          <w:bCs/>
          <w:color w:val="000000"/>
          <w:sz w:val="24"/>
          <w:szCs w:val="24"/>
        </w:rPr>
        <w:t>（二）组织比选。</w:t>
      </w:r>
      <w:r>
        <w:t>报名时间结束后，根据工作安排，原则上5个工作日内组织比选会议，比选会议</w:t>
      </w:r>
      <w:r>
        <w:rPr>
          <w:rFonts w:hint="eastAsia"/>
        </w:rPr>
        <w:t>比选申请人</w:t>
      </w:r>
      <w:r>
        <w:t>无需现场参加。</w:t>
      </w:r>
    </w:p>
    <w:p w14:paraId="1C7FC591">
      <w:pPr>
        <w:spacing w:before="156" w:beforeLines="50" w:after="156" w:afterLines="50" w:line="30" w:lineRule="atLeast"/>
        <w:ind w:firstLine="732" w:firstLineChars="304"/>
      </w:pPr>
      <w:r>
        <w:rPr>
          <w:rFonts w:hint="eastAsia" w:ascii="黑体" w:hAnsi="黑体" w:eastAsia="黑体" w:cs="黑体"/>
          <w:b/>
          <w:bCs/>
          <w:color w:val="000000"/>
          <w:sz w:val="24"/>
          <w:szCs w:val="24"/>
        </w:rPr>
        <w:t>（三）成立比选小组。</w:t>
      </w:r>
      <w:r>
        <w:t>评选小组数量应为3人（含）以上单数。根据项目特点，采取部门推荐，并经摇珠等随机方式进行选取。可根据实际需要增加熟悉该项目技术要求的成员。每个部门代表原则上不超过1人，评选小组组长由项目管理责任部室担任。</w:t>
      </w:r>
    </w:p>
    <w:p w14:paraId="5CF87160">
      <w:pPr>
        <w:spacing w:before="156" w:beforeLines="50" w:after="156" w:afterLines="50" w:line="30" w:lineRule="atLeast"/>
        <w:ind w:firstLine="732" w:firstLineChars="304"/>
        <w:rPr>
          <w:rFonts w:hint="eastAsia" w:ascii="黑体" w:hAnsi="黑体" w:eastAsia="黑体" w:cs="黑体"/>
          <w:b/>
          <w:bCs/>
          <w:color w:val="000000"/>
          <w:sz w:val="24"/>
          <w:szCs w:val="24"/>
        </w:rPr>
      </w:pPr>
      <w:r>
        <w:rPr>
          <w:rFonts w:hint="eastAsia" w:ascii="黑体" w:hAnsi="黑体" w:eastAsia="黑体" w:cs="黑体"/>
          <w:b/>
          <w:bCs/>
          <w:color w:val="000000"/>
          <w:sz w:val="24"/>
          <w:szCs w:val="24"/>
        </w:rPr>
        <w:t>（四）比选要求。</w:t>
      </w:r>
    </w:p>
    <w:p w14:paraId="2247F1C5">
      <w:pPr>
        <w:pStyle w:val="7"/>
        <w:ind w:firstLine="482" w:firstLineChars="200"/>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1.比选方法</w:t>
      </w:r>
    </w:p>
    <w:p w14:paraId="3D351E5C">
      <w:pPr>
        <w:pStyle w:val="7"/>
        <w:ind w:firstLine="482" w:firstLineChars="200"/>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1.1综合评分法：</w:t>
      </w:r>
    </w:p>
    <w:p w14:paraId="6B9DB236">
      <w:pPr>
        <w:spacing w:before="156" w:beforeLines="50" w:after="156" w:afterLines="50" w:line="30" w:lineRule="atLeast"/>
        <w:ind w:firstLine="638" w:firstLineChars="304"/>
      </w:pPr>
      <w:r>
        <w:t>根据服务类采购项目评分比重要求，设定本项目的评分体系，并设定以综合评分最高者中选。</w:t>
      </w:r>
    </w:p>
    <w:p w14:paraId="78E63EC9">
      <w:pPr>
        <w:widowControl/>
        <w:tabs>
          <w:tab w:val="left" w:pos="720"/>
        </w:tabs>
        <w:spacing w:before="156" w:beforeLines="50" w:after="156" w:afterLines="50" w:line="30" w:lineRule="atLeast"/>
        <w:ind w:firstLine="482" w:firstLineChars="200"/>
        <w:jc w:val="left"/>
        <w:rPr>
          <w:rFonts w:hint="eastAsia" w:ascii="宋体" w:hAnsi="宋体" w:cs="宋体"/>
        </w:rPr>
      </w:pPr>
      <w:r>
        <w:rPr>
          <w:rFonts w:ascii="黑体" w:hAnsi="黑体" w:eastAsia="黑体" w:cs="黑体"/>
          <w:b/>
          <w:bCs/>
          <w:color w:val="000000"/>
          <w:sz w:val="24"/>
          <w:szCs w:val="24"/>
        </w:rPr>
        <w:t>1.2评分体系如下：</w:t>
      </w:r>
    </w:p>
    <w:tbl>
      <w:tblPr>
        <w:tblStyle w:val="15"/>
        <w:tblW w:w="9005" w:type="dxa"/>
        <w:tblInd w:w="8"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643"/>
        <w:gridCol w:w="1020"/>
        <w:gridCol w:w="6505"/>
        <w:gridCol w:w="837"/>
      </w:tblGrid>
      <w:tr w14:paraId="398756C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52" w:hRule="atLeast"/>
        </w:trPr>
        <w:tc>
          <w:tcPr>
            <w:tcW w:w="9005" w:type="dxa"/>
            <w:gridSpan w:val="4"/>
            <w:tcBorders>
              <w:top w:val="outset" w:color="auto" w:sz="6" w:space="0"/>
              <w:left w:val="outset" w:color="auto" w:sz="6" w:space="0"/>
              <w:bottom w:val="outset" w:color="auto" w:sz="6" w:space="0"/>
              <w:right w:val="outset" w:color="auto" w:sz="6" w:space="0"/>
            </w:tcBorders>
            <w:vAlign w:val="center"/>
          </w:tcPr>
          <w:p w14:paraId="56C6C0C1">
            <w:pPr>
              <w:tabs>
                <w:tab w:val="left" w:pos="720"/>
              </w:tabs>
              <w:spacing w:before="156" w:beforeLines="50" w:after="156" w:afterLines="50" w:line="30" w:lineRule="atLeast"/>
              <w:ind w:firstLine="641" w:firstLineChars="304"/>
              <w:jc w:val="left"/>
              <w:rPr>
                <w:rFonts w:hint="eastAsia" w:ascii="宋体" w:hAnsi="宋体" w:cs="宋体"/>
                <w:b/>
                <w:color w:val="000000"/>
                <w:szCs w:val="21"/>
              </w:rPr>
            </w:pPr>
            <w:r>
              <w:rPr>
                <w:rFonts w:hint="eastAsia" w:ascii="宋体" w:hAnsi="宋体" w:cs="宋体"/>
                <w:b/>
                <w:color w:val="000000"/>
                <w:szCs w:val="21"/>
              </w:rPr>
              <w:t>技术评分</w:t>
            </w:r>
          </w:p>
        </w:tc>
      </w:tr>
      <w:tr w14:paraId="11B70146">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760" w:hRule="atLeast"/>
        </w:trPr>
        <w:tc>
          <w:tcPr>
            <w:tcW w:w="643" w:type="dxa"/>
            <w:tcBorders>
              <w:top w:val="outset" w:color="auto" w:sz="6" w:space="0"/>
              <w:left w:val="outset" w:color="auto" w:sz="6" w:space="0"/>
              <w:bottom w:val="outset" w:color="auto" w:sz="6" w:space="0"/>
              <w:right w:val="outset" w:color="auto" w:sz="6" w:space="0"/>
            </w:tcBorders>
            <w:vAlign w:val="center"/>
          </w:tcPr>
          <w:p w14:paraId="07102D77">
            <w:pPr>
              <w:spacing w:line="300" w:lineRule="exact"/>
              <w:jc w:val="center"/>
              <w:rPr>
                <w:rFonts w:hint="eastAsia" w:ascii="宋体" w:hAnsi="宋体" w:cs="宋体"/>
                <w:color w:val="000000"/>
                <w:kern w:val="0"/>
                <w:szCs w:val="21"/>
              </w:rPr>
            </w:pPr>
            <w:r>
              <w:rPr>
                <w:rFonts w:hint="eastAsia" w:ascii="宋体" w:hAnsi="宋体" w:cs="宋体"/>
                <w:color w:val="000000"/>
                <w:kern w:val="0"/>
                <w:szCs w:val="21"/>
              </w:rPr>
              <w:t>分值（50）</w:t>
            </w:r>
          </w:p>
        </w:tc>
        <w:tc>
          <w:tcPr>
            <w:tcW w:w="1020" w:type="dxa"/>
            <w:tcBorders>
              <w:top w:val="outset" w:color="auto" w:sz="6" w:space="0"/>
              <w:left w:val="outset" w:color="auto" w:sz="6" w:space="0"/>
              <w:bottom w:val="outset" w:color="auto" w:sz="6" w:space="0"/>
              <w:right w:val="outset" w:color="auto" w:sz="6" w:space="0"/>
            </w:tcBorders>
            <w:vAlign w:val="center"/>
          </w:tcPr>
          <w:p w14:paraId="3CE4F26E">
            <w:pPr>
              <w:spacing w:line="300" w:lineRule="exact"/>
              <w:jc w:val="center"/>
              <w:rPr>
                <w:rFonts w:hint="eastAsia" w:ascii="宋体" w:hAnsi="宋体" w:cs="宋体"/>
                <w:color w:val="000000"/>
                <w:kern w:val="0"/>
                <w:szCs w:val="21"/>
              </w:rPr>
            </w:pPr>
            <w:r>
              <w:rPr>
                <w:rFonts w:hint="eastAsia" w:ascii="宋体" w:hAnsi="宋体" w:cs="宋体"/>
                <w:color w:val="000000"/>
                <w:kern w:val="0"/>
                <w:szCs w:val="21"/>
              </w:rPr>
              <w:t>评审内容</w:t>
            </w:r>
          </w:p>
        </w:tc>
        <w:tc>
          <w:tcPr>
            <w:tcW w:w="6505" w:type="dxa"/>
            <w:tcBorders>
              <w:top w:val="outset" w:color="auto" w:sz="6" w:space="0"/>
              <w:left w:val="outset" w:color="auto" w:sz="6" w:space="0"/>
              <w:bottom w:val="outset" w:color="auto" w:sz="6" w:space="0"/>
              <w:right w:val="outset" w:color="auto" w:sz="6" w:space="0"/>
            </w:tcBorders>
            <w:vAlign w:val="center"/>
          </w:tcPr>
          <w:p w14:paraId="13D4399B">
            <w:pPr>
              <w:spacing w:line="300" w:lineRule="exact"/>
              <w:ind w:firstLine="420" w:firstLineChars="200"/>
              <w:jc w:val="center"/>
              <w:rPr>
                <w:rFonts w:hint="eastAsia" w:ascii="宋体" w:hAnsi="宋体" w:cs="宋体"/>
                <w:color w:val="000000"/>
                <w:kern w:val="0"/>
                <w:szCs w:val="21"/>
              </w:rPr>
            </w:pPr>
            <w:r>
              <w:rPr>
                <w:rFonts w:hint="eastAsia" w:ascii="宋体" w:hAnsi="宋体" w:cs="宋体"/>
                <w:color w:val="000000"/>
                <w:kern w:val="0"/>
                <w:szCs w:val="21"/>
              </w:rPr>
              <w:t>评分细则</w:t>
            </w:r>
          </w:p>
        </w:tc>
        <w:tc>
          <w:tcPr>
            <w:tcW w:w="837" w:type="dxa"/>
            <w:tcBorders>
              <w:top w:val="outset" w:color="auto" w:sz="6" w:space="0"/>
              <w:left w:val="outset" w:color="auto" w:sz="6" w:space="0"/>
              <w:bottom w:val="outset" w:color="auto" w:sz="6" w:space="0"/>
              <w:right w:val="outset" w:color="auto" w:sz="6" w:space="0"/>
            </w:tcBorders>
            <w:vAlign w:val="center"/>
          </w:tcPr>
          <w:p w14:paraId="70A6C7DA">
            <w:pPr>
              <w:spacing w:line="300" w:lineRule="exact"/>
              <w:jc w:val="center"/>
              <w:rPr>
                <w:rFonts w:hint="eastAsia" w:ascii="宋体" w:hAnsi="宋体" w:cs="宋体"/>
                <w:color w:val="000000"/>
                <w:kern w:val="0"/>
                <w:szCs w:val="21"/>
              </w:rPr>
            </w:pPr>
            <w:r>
              <w:rPr>
                <w:rFonts w:hint="eastAsia" w:ascii="宋体" w:hAnsi="宋体" w:cs="宋体"/>
                <w:color w:val="000000"/>
                <w:kern w:val="0"/>
                <w:szCs w:val="21"/>
              </w:rPr>
              <w:t>得分</w:t>
            </w:r>
          </w:p>
        </w:tc>
      </w:tr>
      <w:tr w14:paraId="73E01A06">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3" w:type="dxa"/>
            <w:vMerge w:val="restart"/>
            <w:tcBorders>
              <w:top w:val="outset" w:color="auto" w:sz="6" w:space="0"/>
              <w:left w:val="outset" w:color="auto" w:sz="6" w:space="0"/>
              <w:right w:val="outset" w:color="auto" w:sz="6" w:space="0"/>
            </w:tcBorders>
            <w:vAlign w:val="center"/>
          </w:tcPr>
          <w:p w14:paraId="1FC409AA">
            <w:pPr>
              <w:widowControl/>
              <w:snapToGrid w:val="0"/>
              <w:spacing w:line="360" w:lineRule="exact"/>
              <w:jc w:val="center"/>
              <w:rPr>
                <w:rFonts w:hint="eastAsia" w:ascii="宋体" w:hAnsi="宋体" w:cs="宋体"/>
                <w:color w:val="000000"/>
                <w:kern w:val="0"/>
                <w:szCs w:val="21"/>
              </w:rPr>
            </w:pPr>
            <w:r>
              <w:rPr>
                <w:rFonts w:hint="eastAsia" w:ascii="宋体" w:hAnsi="宋体" w:cs="宋体"/>
                <w:color w:val="000000"/>
                <w:kern w:val="0"/>
                <w:szCs w:val="21"/>
              </w:rPr>
              <w:t>8</w:t>
            </w:r>
          </w:p>
        </w:tc>
        <w:tc>
          <w:tcPr>
            <w:tcW w:w="1020" w:type="dxa"/>
            <w:tcBorders>
              <w:top w:val="outset" w:color="auto" w:sz="6" w:space="0"/>
              <w:left w:val="outset" w:color="auto" w:sz="6" w:space="0"/>
              <w:bottom w:val="outset" w:color="auto" w:sz="6" w:space="0"/>
              <w:right w:val="outset" w:color="auto" w:sz="6" w:space="0"/>
            </w:tcBorders>
            <w:vAlign w:val="center"/>
          </w:tcPr>
          <w:p w14:paraId="2EFB4B97">
            <w:pPr>
              <w:widowControl/>
              <w:snapToGrid w:val="0"/>
              <w:spacing w:line="360" w:lineRule="exact"/>
              <w:jc w:val="center"/>
              <w:rPr>
                <w:rFonts w:hint="eastAsia" w:ascii="宋体" w:hAnsi="宋体" w:cs="宋体"/>
                <w:color w:val="000000"/>
                <w:kern w:val="0"/>
                <w:szCs w:val="21"/>
              </w:rPr>
            </w:pPr>
            <w:r>
              <w:rPr>
                <w:rFonts w:hint="eastAsia" w:ascii="宋体" w:hAnsi="宋体" w:cs="宋体"/>
              </w:rPr>
              <w:t xml:space="preserve">日常管理服务方案运作流程设计及组织服务方案1（4分） </w:t>
            </w:r>
          </w:p>
        </w:tc>
        <w:tc>
          <w:tcPr>
            <w:tcW w:w="6505" w:type="dxa"/>
            <w:tcBorders>
              <w:top w:val="outset" w:color="auto" w:sz="6" w:space="0"/>
              <w:left w:val="outset" w:color="auto" w:sz="6" w:space="0"/>
              <w:bottom w:val="outset" w:color="auto" w:sz="6" w:space="0"/>
              <w:right w:val="outset" w:color="auto" w:sz="6" w:space="0"/>
            </w:tcBorders>
            <w:vAlign w:val="center"/>
          </w:tcPr>
          <w:p w14:paraId="672E6444">
            <w:pPr>
              <w:pStyle w:val="7"/>
              <w:widowControl/>
              <w:numPr>
                <w:ilvl w:val="255"/>
                <w:numId w:val="0"/>
              </w:numPr>
              <w:snapToGrid w:val="0"/>
              <w:spacing w:line="360" w:lineRule="exact"/>
              <w:ind w:right="105" w:rightChars="50"/>
              <w:jc w:val="left"/>
              <w:rPr>
                <w:rFonts w:ascii="宋体" w:hAnsi="宋体" w:eastAsia="宋体" w:cs="宋体"/>
                <w:color w:val="000000"/>
                <w:kern w:val="0"/>
                <w:sz w:val="21"/>
                <w:szCs w:val="21"/>
              </w:rPr>
            </w:pPr>
            <w:r>
              <w:rPr>
                <w:rFonts w:ascii="宋体" w:hAnsi="宋体" w:eastAsia="宋体" w:cs="宋体"/>
                <w:color w:val="000000"/>
                <w:kern w:val="0"/>
                <w:sz w:val="21"/>
                <w:szCs w:val="21"/>
              </w:rPr>
              <w:t xml:space="preserve">根据比选申请人提供的针对本项目的日常管理服务方案运作流程设计及组织服务方案（包括但不限于运作目标方针、运作组织架构、运作工作机制、服务流程、护理服务等）进行评审： </w:t>
            </w:r>
          </w:p>
          <w:p w14:paraId="18DC8A47">
            <w:pPr>
              <w:pStyle w:val="7"/>
              <w:widowControl/>
              <w:numPr>
                <w:ilvl w:val="255"/>
                <w:numId w:val="0"/>
              </w:numPr>
              <w:snapToGrid w:val="0"/>
              <w:spacing w:line="360" w:lineRule="exact"/>
              <w:ind w:right="105" w:rightChars="50"/>
              <w:jc w:val="left"/>
              <w:rPr>
                <w:rFonts w:ascii="宋体" w:hAnsi="宋体" w:eastAsia="宋体" w:cs="宋体"/>
                <w:color w:val="000000"/>
                <w:kern w:val="0"/>
                <w:sz w:val="21"/>
                <w:szCs w:val="21"/>
              </w:rPr>
            </w:pPr>
            <w:r>
              <w:rPr>
                <w:rFonts w:ascii="宋体" w:hAnsi="宋体" w:eastAsia="宋体" w:cs="宋体"/>
                <w:color w:val="000000"/>
                <w:kern w:val="0"/>
                <w:sz w:val="21"/>
                <w:szCs w:val="21"/>
                <w:lang w:val="en-US"/>
              </w:rPr>
              <w:t>有提供</w:t>
            </w:r>
            <w:r>
              <w:rPr>
                <w:rFonts w:ascii="宋体" w:hAnsi="宋体" w:eastAsia="宋体" w:cs="宋体"/>
                <w:color w:val="000000"/>
                <w:kern w:val="0"/>
                <w:sz w:val="21"/>
                <w:szCs w:val="21"/>
              </w:rPr>
              <w:t>日常管理服务方案运作流程设计及组织服务方案的，得</w:t>
            </w:r>
            <w:r>
              <w:rPr>
                <w:rFonts w:ascii="宋体" w:hAnsi="宋体" w:eastAsia="宋体" w:cs="宋体"/>
                <w:color w:val="000000"/>
                <w:kern w:val="0"/>
                <w:sz w:val="21"/>
                <w:szCs w:val="21"/>
                <w:lang w:val="en-US"/>
              </w:rPr>
              <w:t>4分，</w:t>
            </w:r>
            <w:r>
              <w:rPr>
                <w:rFonts w:ascii="宋体" w:hAnsi="宋体" w:eastAsia="宋体" w:cs="宋体"/>
                <w:color w:val="000000"/>
                <w:kern w:val="0"/>
                <w:sz w:val="21"/>
                <w:szCs w:val="21"/>
              </w:rPr>
              <w:t>不提供不得分。如未能提供日常管理服务方案运作流程设计及组织服务方案的，此项及方案</w:t>
            </w:r>
            <w:r>
              <w:rPr>
                <w:rFonts w:ascii="宋体" w:hAnsi="宋体" w:eastAsia="宋体" w:cs="宋体"/>
                <w:color w:val="000000"/>
                <w:kern w:val="0"/>
                <w:sz w:val="21"/>
                <w:szCs w:val="21"/>
                <w:lang w:val="en-US"/>
              </w:rPr>
              <w:t>2</w:t>
            </w:r>
            <w:r>
              <w:rPr>
                <w:rFonts w:ascii="宋体" w:hAnsi="宋体" w:eastAsia="宋体" w:cs="宋体"/>
                <w:color w:val="000000"/>
                <w:kern w:val="0"/>
                <w:sz w:val="21"/>
                <w:szCs w:val="21"/>
              </w:rPr>
              <w:t>不得分。</w:t>
            </w:r>
          </w:p>
        </w:tc>
        <w:tc>
          <w:tcPr>
            <w:tcW w:w="837" w:type="dxa"/>
            <w:tcBorders>
              <w:top w:val="outset" w:color="auto" w:sz="6" w:space="0"/>
              <w:left w:val="outset" w:color="auto" w:sz="6" w:space="0"/>
              <w:bottom w:val="outset" w:color="auto" w:sz="6" w:space="0"/>
              <w:right w:val="outset" w:color="auto" w:sz="6" w:space="0"/>
            </w:tcBorders>
            <w:vAlign w:val="center"/>
          </w:tcPr>
          <w:p w14:paraId="0B90FC91">
            <w:pPr>
              <w:widowControl/>
              <w:snapToGrid w:val="0"/>
              <w:spacing w:line="360" w:lineRule="exact"/>
              <w:jc w:val="left"/>
              <w:rPr>
                <w:rFonts w:hint="eastAsia" w:ascii="宋体" w:hAnsi="宋体" w:cs="宋体"/>
                <w:color w:val="000000"/>
                <w:kern w:val="0"/>
                <w:szCs w:val="21"/>
              </w:rPr>
            </w:pPr>
          </w:p>
        </w:tc>
      </w:tr>
      <w:tr w14:paraId="0918A20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3" w:type="dxa"/>
            <w:vMerge w:val="continue"/>
            <w:tcBorders>
              <w:left w:val="outset" w:color="auto" w:sz="6" w:space="0"/>
              <w:bottom w:val="outset" w:color="auto" w:sz="6" w:space="0"/>
              <w:right w:val="outset" w:color="auto" w:sz="6" w:space="0"/>
            </w:tcBorders>
            <w:vAlign w:val="center"/>
          </w:tcPr>
          <w:p w14:paraId="27038650">
            <w:pPr>
              <w:widowControl/>
              <w:snapToGrid w:val="0"/>
              <w:spacing w:line="360" w:lineRule="exact"/>
              <w:jc w:val="center"/>
              <w:rPr>
                <w:rFonts w:hint="eastAsia" w:ascii="宋体" w:hAnsi="宋体" w:cs="宋体"/>
                <w:color w:val="000000"/>
                <w:kern w:val="0"/>
                <w:szCs w:val="21"/>
              </w:rPr>
            </w:pPr>
          </w:p>
        </w:tc>
        <w:tc>
          <w:tcPr>
            <w:tcW w:w="1020" w:type="dxa"/>
            <w:tcBorders>
              <w:top w:val="outset" w:color="auto" w:sz="6" w:space="0"/>
              <w:left w:val="outset" w:color="auto" w:sz="6" w:space="0"/>
              <w:bottom w:val="outset" w:color="auto" w:sz="6" w:space="0"/>
              <w:right w:val="outset" w:color="auto" w:sz="6" w:space="0"/>
            </w:tcBorders>
            <w:vAlign w:val="center"/>
          </w:tcPr>
          <w:p w14:paraId="42AFB9C2">
            <w:pPr>
              <w:widowControl/>
              <w:snapToGrid w:val="0"/>
              <w:spacing w:line="360" w:lineRule="exact"/>
              <w:jc w:val="center"/>
              <w:rPr>
                <w:rFonts w:hint="eastAsia" w:ascii="宋体" w:hAnsi="宋体" w:cs="宋体"/>
              </w:rPr>
            </w:pPr>
            <w:r>
              <w:rPr>
                <w:rFonts w:hint="eastAsia" w:ascii="宋体" w:hAnsi="宋体" w:cs="宋体"/>
              </w:rPr>
              <w:t>日常管理服务方案运作流程设计及组织服务方案2 （4分）</w:t>
            </w:r>
          </w:p>
        </w:tc>
        <w:tc>
          <w:tcPr>
            <w:tcW w:w="6505" w:type="dxa"/>
            <w:tcBorders>
              <w:top w:val="outset" w:color="auto" w:sz="6" w:space="0"/>
              <w:left w:val="outset" w:color="auto" w:sz="6" w:space="0"/>
              <w:bottom w:val="outset" w:color="auto" w:sz="6" w:space="0"/>
              <w:right w:val="outset" w:color="auto" w:sz="6" w:space="0"/>
            </w:tcBorders>
            <w:vAlign w:val="center"/>
          </w:tcPr>
          <w:p w14:paraId="26857FBF">
            <w:pPr>
              <w:pStyle w:val="7"/>
              <w:widowControl/>
              <w:numPr>
                <w:ilvl w:val="255"/>
                <w:numId w:val="0"/>
              </w:numPr>
              <w:snapToGrid w:val="0"/>
              <w:spacing w:line="360" w:lineRule="exact"/>
              <w:ind w:right="105" w:rightChars="50"/>
              <w:jc w:val="left"/>
              <w:rPr>
                <w:rFonts w:ascii="宋体" w:hAnsi="宋体" w:eastAsia="宋体" w:cs="宋体"/>
                <w:color w:val="000000"/>
                <w:kern w:val="0"/>
                <w:sz w:val="21"/>
                <w:szCs w:val="21"/>
              </w:rPr>
            </w:pPr>
            <w:r>
              <w:rPr>
                <w:rFonts w:ascii="宋体" w:hAnsi="宋体" w:eastAsia="宋体" w:cs="宋体"/>
                <w:color w:val="000000"/>
                <w:kern w:val="0"/>
                <w:sz w:val="21"/>
                <w:szCs w:val="21"/>
                <w:lang w:val="en-US"/>
              </w:rPr>
              <w:t>1.</w:t>
            </w:r>
            <w:r>
              <w:rPr>
                <w:rFonts w:ascii="宋体" w:hAnsi="宋体" w:eastAsia="宋体" w:cs="宋体"/>
                <w:color w:val="000000"/>
                <w:kern w:val="0"/>
                <w:sz w:val="21"/>
                <w:szCs w:val="21"/>
              </w:rPr>
              <w:t>日常管理服务方案运作流程设计及组织服务方案完整、详细，完全满足采购需求，得</w:t>
            </w:r>
            <w:r>
              <w:rPr>
                <w:rFonts w:ascii="宋体" w:hAnsi="宋体" w:eastAsia="宋体" w:cs="宋体"/>
                <w:color w:val="000000"/>
                <w:kern w:val="0"/>
                <w:sz w:val="21"/>
                <w:szCs w:val="21"/>
                <w:lang w:val="en-US"/>
              </w:rPr>
              <w:t>4</w:t>
            </w:r>
            <w:r>
              <w:rPr>
                <w:rFonts w:ascii="宋体" w:hAnsi="宋体" w:eastAsia="宋体" w:cs="宋体"/>
                <w:color w:val="000000"/>
                <w:kern w:val="0"/>
                <w:sz w:val="21"/>
                <w:szCs w:val="21"/>
              </w:rPr>
              <w:t>分；</w:t>
            </w:r>
            <w:r>
              <w:rPr>
                <w:rFonts w:ascii="宋体" w:hAnsi="宋体" w:eastAsia="宋体" w:cs="宋体"/>
                <w:color w:val="000000"/>
                <w:kern w:val="0"/>
                <w:sz w:val="21"/>
                <w:szCs w:val="21"/>
                <w:lang w:val="en-US"/>
              </w:rPr>
              <w:t>2.</w:t>
            </w:r>
            <w:r>
              <w:rPr>
                <w:rFonts w:ascii="宋体" w:hAnsi="宋体" w:eastAsia="宋体" w:cs="宋体"/>
                <w:color w:val="000000"/>
                <w:kern w:val="0"/>
                <w:sz w:val="21"/>
                <w:szCs w:val="21"/>
              </w:rPr>
              <w:t>日常管理服务方案运作流程设计及组织服务方案基本完整、基本详细，基本满足采购需求，得</w:t>
            </w:r>
            <w:r>
              <w:rPr>
                <w:rFonts w:ascii="宋体" w:hAnsi="宋体" w:eastAsia="宋体" w:cs="宋体"/>
                <w:color w:val="000000"/>
                <w:kern w:val="0"/>
                <w:sz w:val="21"/>
                <w:szCs w:val="21"/>
                <w:lang w:val="en-US"/>
              </w:rPr>
              <w:t>2</w:t>
            </w:r>
            <w:r>
              <w:rPr>
                <w:rFonts w:ascii="宋体" w:hAnsi="宋体" w:eastAsia="宋体" w:cs="宋体"/>
                <w:color w:val="000000"/>
                <w:kern w:val="0"/>
                <w:sz w:val="21"/>
                <w:szCs w:val="21"/>
              </w:rPr>
              <w:t xml:space="preserve">分； </w:t>
            </w:r>
            <w:r>
              <w:rPr>
                <w:rFonts w:ascii="宋体" w:hAnsi="宋体" w:eastAsia="宋体" w:cs="宋体"/>
                <w:color w:val="000000"/>
                <w:kern w:val="0"/>
                <w:sz w:val="21"/>
                <w:szCs w:val="21"/>
                <w:lang w:val="en-US"/>
              </w:rPr>
              <w:t>3.</w:t>
            </w:r>
            <w:r>
              <w:rPr>
                <w:rFonts w:ascii="宋体" w:hAnsi="宋体" w:eastAsia="宋体" w:cs="宋体"/>
                <w:color w:val="000000"/>
                <w:kern w:val="0"/>
                <w:sz w:val="21"/>
                <w:szCs w:val="21"/>
              </w:rPr>
              <w:t>其他情况或未提供方案：得0分。</w:t>
            </w:r>
          </w:p>
        </w:tc>
        <w:tc>
          <w:tcPr>
            <w:tcW w:w="837" w:type="dxa"/>
            <w:tcBorders>
              <w:top w:val="outset" w:color="auto" w:sz="6" w:space="0"/>
              <w:left w:val="outset" w:color="auto" w:sz="6" w:space="0"/>
              <w:bottom w:val="outset" w:color="auto" w:sz="6" w:space="0"/>
              <w:right w:val="outset" w:color="auto" w:sz="6" w:space="0"/>
            </w:tcBorders>
            <w:vAlign w:val="center"/>
          </w:tcPr>
          <w:p w14:paraId="70C923D7">
            <w:pPr>
              <w:widowControl/>
              <w:snapToGrid w:val="0"/>
              <w:spacing w:line="360" w:lineRule="exact"/>
              <w:jc w:val="left"/>
              <w:rPr>
                <w:rFonts w:hint="eastAsia" w:ascii="宋体" w:hAnsi="宋体" w:cs="宋体"/>
                <w:color w:val="000000"/>
                <w:kern w:val="0"/>
                <w:szCs w:val="21"/>
              </w:rPr>
            </w:pPr>
          </w:p>
        </w:tc>
      </w:tr>
      <w:tr w14:paraId="2DF7786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3" w:type="dxa"/>
            <w:vMerge w:val="restart"/>
            <w:tcBorders>
              <w:top w:val="outset" w:color="auto" w:sz="6" w:space="0"/>
              <w:left w:val="outset" w:color="auto" w:sz="6" w:space="0"/>
              <w:right w:val="single" w:color="auto" w:sz="4" w:space="0"/>
            </w:tcBorders>
            <w:vAlign w:val="center"/>
          </w:tcPr>
          <w:p w14:paraId="04716E2B">
            <w:pPr>
              <w:widowControl/>
              <w:snapToGrid w:val="0"/>
              <w:spacing w:line="360" w:lineRule="exact"/>
              <w:jc w:val="center"/>
              <w:rPr>
                <w:rFonts w:hint="eastAsia" w:ascii="宋体" w:hAnsi="宋体" w:cs="宋体"/>
                <w:color w:val="000000"/>
                <w:kern w:val="0"/>
                <w:szCs w:val="21"/>
              </w:rPr>
            </w:pPr>
            <w:r>
              <w:rPr>
                <w:rFonts w:hint="eastAsia" w:ascii="宋体" w:hAnsi="宋体" w:cs="宋体"/>
                <w:color w:val="000000"/>
                <w:kern w:val="0"/>
                <w:szCs w:val="21"/>
              </w:rPr>
              <w:t>8</w:t>
            </w:r>
          </w:p>
        </w:tc>
        <w:tc>
          <w:tcPr>
            <w:tcW w:w="1020" w:type="dxa"/>
            <w:tcBorders>
              <w:top w:val="outset" w:color="auto" w:sz="6" w:space="0"/>
              <w:left w:val="single" w:color="auto" w:sz="4" w:space="0"/>
              <w:bottom w:val="outset" w:color="auto" w:sz="6" w:space="0"/>
              <w:right w:val="outset" w:color="auto" w:sz="6" w:space="0"/>
            </w:tcBorders>
            <w:vAlign w:val="center"/>
          </w:tcPr>
          <w:p w14:paraId="256A26E7">
            <w:pPr>
              <w:widowControl/>
              <w:snapToGrid w:val="0"/>
              <w:spacing w:line="360" w:lineRule="exact"/>
              <w:jc w:val="center"/>
              <w:rPr>
                <w:rFonts w:hint="eastAsia" w:ascii="宋体" w:hAnsi="宋体" w:cs="宋体"/>
                <w:color w:val="000000"/>
                <w:kern w:val="0"/>
                <w:szCs w:val="21"/>
              </w:rPr>
            </w:pPr>
            <w:r>
              <w:rPr>
                <w:rFonts w:hint="eastAsia" w:ascii="宋体" w:hAnsi="宋体" w:cs="宋体"/>
              </w:rPr>
              <w:t xml:space="preserve">护理服务管理方案1（4分） </w:t>
            </w:r>
          </w:p>
        </w:tc>
        <w:tc>
          <w:tcPr>
            <w:tcW w:w="6505" w:type="dxa"/>
            <w:tcBorders>
              <w:top w:val="outset" w:color="auto" w:sz="6" w:space="0"/>
              <w:left w:val="outset" w:color="auto" w:sz="6" w:space="0"/>
              <w:bottom w:val="outset" w:color="auto" w:sz="6" w:space="0"/>
              <w:right w:val="outset" w:color="auto" w:sz="6" w:space="0"/>
            </w:tcBorders>
            <w:vAlign w:val="center"/>
          </w:tcPr>
          <w:p w14:paraId="5C1638ED">
            <w:pPr>
              <w:rPr>
                <w:rFonts w:hint="eastAsia" w:ascii="宋体" w:hAnsi="宋体" w:cs="宋体"/>
              </w:rPr>
            </w:pPr>
            <w:r>
              <w:rPr>
                <w:rFonts w:hint="eastAsia" w:ascii="宋体" w:hAnsi="宋体" w:cs="宋体"/>
              </w:rPr>
              <w:t>根据</w:t>
            </w:r>
            <w:r>
              <w:rPr>
                <w:rFonts w:hint="eastAsia" w:ascii="宋体" w:hAnsi="宋体" w:cs="宋体"/>
                <w:color w:val="000000"/>
                <w:kern w:val="0"/>
                <w:szCs w:val="21"/>
              </w:rPr>
              <w:t>比选申请</w:t>
            </w:r>
            <w:r>
              <w:rPr>
                <w:rFonts w:hint="eastAsia" w:ascii="宋体" w:hAnsi="宋体" w:cs="宋体"/>
              </w:rPr>
              <w:t>人提供的针对本项目的护理服务方案（包括但不限于护理工作目标方针、护理管理组织架构、</w:t>
            </w:r>
            <w:r>
              <w:rPr>
                <w:rFonts w:hint="eastAsia" w:ascii="宋体" w:hAnsi="宋体" w:cs="宋体"/>
                <w:szCs w:val="21"/>
              </w:rPr>
              <w:t>陪护人员的配备情况、岗位责任说明、管理制度、</w:t>
            </w:r>
            <w:r>
              <w:rPr>
                <w:rFonts w:hint="eastAsia" w:ascii="宋体" w:hAnsi="宋体" w:cs="宋体"/>
              </w:rPr>
              <w:t>服务保障机制等）进行评审：</w:t>
            </w:r>
          </w:p>
          <w:p w14:paraId="4562BF37">
            <w:pPr>
              <w:numPr>
                <w:ilvl w:val="255"/>
                <w:numId w:val="0"/>
              </w:numPr>
              <w:rPr>
                <w:rFonts w:hint="eastAsia" w:ascii="宋体" w:hAnsi="宋体" w:cs="宋体"/>
                <w:color w:val="000000"/>
                <w:kern w:val="0"/>
                <w:szCs w:val="21"/>
              </w:rPr>
            </w:pPr>
            <w:r>
              <w:rPr>
                <w:rFonts w:hint="eastAsia" w:ascii="宋体" w:hAnsi="宋体" w:cs="宋体"/>
              </w:rPr>
              <w:t>有提供护理服务方案的，得4分；</w:t>
            </w:r>
            <w:r>
              <w:rPr>
                <w:rFonts w:ascii="宋体" w:hAnsi="宋体" w:cs="宋体"/>
                <w:color w:val="000000"/>
                <w:kern w:val="0"/>
                <w:szCs w:val="21"/>
              </w:rPr>
              <w:t>不提供不得分</w:t>
            </w:r>
            <w:r>
              <w:rPr>
                <w:rFonts w:hint="eastAsia" w:ascii="宋体" w:hAnsi="宋体" w:cs="宋体"/>
                <w:color w:val="000000"/>
                <w:kern w:val="0"/>
                <w:szCs w:val="21"/>
              </w:rPr>
              <w:t>。</w:t>
            </w:r>
            <w:r>
              <w:rPr>
                <w:rFonts w:ascii="宋体" w:hAnsi="宋体" w:cs="宋体"/>
                <w:color w:val="000000"/>
                <w:kern w:val="0"/>
                <w:szCs w:val="21"/>
              </w:rPr>
              <w:t>如未能提供</w:t>
            </w:r>
            <w:r>
              <w:rPr>
                <w:rFonts w:hint="eastAsia" w:ascii="宋体" w:hAnsi="宋体" w:cs="宋体"/>
              </w:rPr>
              <w:t>护理服务方案</w:t>
            </w:r>
            <w:r>
              <w:rPr>
                <w:rFonts w:ascii="宋体" w:hAnsi="宋体" w:cs="宋体"/>
                <w:color w:val="000000"/>
                <w:kern w:val="0"/>
                <w:szCs w:val="21"/>
              </w:rPr>
              <w:t>的，此项及</w:t>
            </w:r>
            <w:r>
              <w:rPr>
                <w:rFonts w:hint="eastAsia" w:ascii="宋体" w:hAnsi="宋体" w:cs="宋体"/>
                <w:color w:val="000000"/>
                <w:kern w:val="0"/>
                <w:szCs w:val="21"/>
              </w:rPr>
              <w:t>方案</w:t>
            </w:r>
            <w:r>
              <w:rPr>
                <w:rFonts w:ascii="宋体" w:hAnsi="宋体" w:cs="宋体"/>
                <w:color w:val="000000"/>
                <w:kern w:val="0"/>
                <w:szCs w:val="21"/>
              </w:rPr>
              <w:t>2不得分</w:t>
            </w:r>
            <w:r>
              <w:rPr>
                <w:rFonts w:hint="eastAsia" w:ascii="宋体" w:hAnsi="宋体" w:cs="宋体"/>
                <w:color w:val="000000"/>
                <w:kern w:val="0"/>
                <w:szCs w:val="21"/>
              </w:rPr>
              <w:t>。</w:t>
            </w:r>
          </w:p>
        </w:tc>
        <w:tc>
          <w:tcPr>
            <w:tcW w:w="837" w:type="dxa"/>
            <w:tcBorders>
              <w:top w:val="outset" w:color="auto" w:sz="6" w:space="0"/>
              <w:left w:val="outset" w:color="auto" w:sz="6" w:space="0"/>
              <w:bottom w:val="outset" w:color="auto" w:sz="6" w:space="0"/>
              <w:right w:val="outset" w:color="auto" w:sz="6" w:space="0"/>
            </w:tcBorders>
            <w:vAlign w:val="center"/>
          </w:tcPr>
          <w:p w14:paraId="0291DA81">
            <w:pPr>
              <w:widowControl/>
              <w:snapToGrid w:val="0"/>
              <w:spacing w:line="360" w:lineRule="exact"/>
              <w:jc w:val="left"/>
              <w:rPr>
                <w:rFonts w:hint="eastAsia" w:ascii="宋体" w:hAnsi="宋体" w:cs="宋体"/>
                <w:color w:val="000000"/>
                <w:kern w:val="0"/>
                <w:szCs w:val="21"/>
              </w:rPr>
            </w:pPr>
          </w:p>
        </w:tc>
      </w:tr>
      <w:tr w14:paraId="06FEC41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3" w:type="dxa"/>
            <w:vMerge w:val="continue"/>
            <w:tcBorders>
              <w:left w:val="outset" w:color="auto" w:sz="6" w:space="0"/>
              <w:bottom w:val="outset" w:color="auto" w:sz="6" w:space="0"/>
              <w:right w:val="single" w:color="auto" w:sz="4" w:space="0"/>
            </w:tcBorders>
            <w:vAlign w:val="center"/>
          </w:tcPr>
          <w:p w14:paraId="6E7DCC07">
            <w:pPr>
              <w:widowControl/>
              <w:snapToGrid w:val="0"/>
              <w:spacing w:line="360" w:lineRule="exact"/>
              <w:jc w:val="center"/>
              <w:rPr>
                <w:rFonts w:hint="eastAsia" w:ascii="宋体" w:hAnsi="宋体" w:cs="宋体"/>
                <w:color w:val="000000"/>
                <w:kern w:val="0"/>
                <w:szCs w:val="21"/>
              </w:rPr>
            </w:pPr>
          </w:p>
        </w:tc>
        <w:tc>
          <w:tcPr>
            <w:tcW w:w="1020" w:type="dxa"/>
            <w:tcBorders>
              <w:top w:val="outset" w:color="auto" w:sz="6" w:space="0"/>
              <w:left w:val="single" w:color="auto" w:sz="4" w:space="0"/>
              <w:bottom w:val="outset" w:color="auto" w:sz="6" w:space="0"/>
              <w:right w:val="outset" w:color="auto" w:sz="6" w:space="0"/>
            </w:tcBorders>
            <w:vAlign w:val="center"/>
          </w:tcPr>
          <w:p w14:paraId="48D4E6DB">
            <w:pPr>
              <w:widowControl/>
              <w:snapToGrid w:val="0"/>
              <w:spacing w:line="360" w:lineRule="exact"/>
              <w:jc w:val="center"/>
              <w:rPr>
                <w:rFonts w:hint="eastAsia" w:ascii="宋体" w:hAnsi="宋体" w:cs="宋体"/>
              </w:rPr>
            </w:pPr>
            <w:r>
              <w:rPr>
                <w:rFonts w:hint="eastAsia" w:ascii="宋体" w:hAnsi="宋体" w:cs="宋体"/>
              </w:rPr>
              <w:t xml:space="preserve">护理服务管理方案2（4分） </w:t>
            </w:r>
          </w:p>
        </w:tc>
        <w:tc>
          <w:tcPr>
            <w:tcW w:w="6505" w:type="dxa"/>
            <w:tcBorders>
              <w:top w:val="outset" w:color="auto" w:sz="6" w:space="0"/>
              <w:left w:val="outset" w:color="auto" w:sz="6" w:space="0"/>
              <w:bottom w:val="outset" w:color="auto" w:sz="6" w:space="0"/>
              <w:right w:val="outset" w:color="auto" w:sz="6" w:space="0"/>
            </w:tcBorders>
            <w:vAlign w:val="center"/>
          </w:tcPr>
          <w:p w14:paraId="1AB6B881">
            <w:pPr>
              <w:numPr>
                <w:ilvl w:val="255"/>
                <w:numId w:val="0"/>
              </w:numPr>
              <w:rPr>
                <w:rFonts w:hint="eastAsia" w:ascii="宋体" w:hAnsi="宋体" w:cs="宋体"/>
              </w:rPr>
            </w:pPr>
            <w:r>
              <w:rPr>
                <w:rFonts w:hint="eastAsia" w:ascii="宋体" w:hAnsi="宋体" w:cs="宋体"/>
              </w:rPr>
              <w:t>1.护理服务方案完整、详细，完全满足采购需求，得4分；2.护理服务方案基本完整、基本详细，基本满足采购需求，得2分；3.其他情况或未提供方案：得0分。</w:t>
            </w:r>
          </w:p>
        </w:tc>
        <w:tc>
          <w:tcPr>
            <w:tcW w:w="837" w:type="dxa"/>
            <w:tcBorders>
              <w:top w:val="outset" w:color="auto" w:sz="6" w:space="0"/>
              <w:left w:val="outset" w:color="auto" w:sz="6" w:space="0"/>
              <w:bottom w:val="outset" w:color="auto" w:sz="6" w:space="0"/>
              <w:right w:val="outset" w:color="auto" w:sz="6" w:space="0"/>
            </w:tcBorders>
            <w:vAlign w:val="center"/>
          </w:tcPr>
          <w:p w14:paraId="58A4F5C1">
            <w:pPr>
              <w:widowControl/>
              <w:snapToGrid w:val="0"/>
              <w:spacing w:line="360" w:lineRule="exact"/>
              <w:jc w:val="left"/>
              <w:rPr>
                <w:rFonts w:hint="eastAsia" w:ascii="宋体" w:hAnsi="宋体" w:cs="宋体"/>
                <w:color w:val="000000"/>
                <w:kern w:val="0"/>
                <w:szCs w:val="21"/>
              </w:rPr>
            </w:pPr>
          </w:p>
        </w:tc>
      </w:tr>
      <w:tr w14:paraId="69C50D9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3" w:type="dxa"/>
            <w:vMerge w:val="restart"/>
            <w:tcBorders>
              <w:top w:val="outset" w:color="auto" w:sz="6" w:space="0"/>
              <w:left w:val="outset" w:color="auto" w:sz="6" w:space="0"/>
              <w:right w:val="single" w:color="auto" w:sz="4" w:space="0"/>
            </w:tcBorders>
            <w:vAlign w:val="center"/>
          </w:tcPr>
          <w:p w14:paraId="76200D02">
            <w:pPr>
              <w:widowControl/>
              <w:snapToGrid w:val="0"/>
              <w:spacing w:line="360" w:lineRule="exact"/>
              <w:jc w:val="center"/>
              <w:rPr>
                <w:rFonts w:hint="eastAsia" w:ascii="宋体" w:hAnsi="宋体" w:cs="宋体"/>
                <w:color w:val="000000"/>
                <w:kern w:val="0"/>
                <w:szCs w:val="21"/>
              </w:rPr>
            </w:pPr>
            <w:r>
              <w:rPr>
                <w:rFonts w:hint="eastAsia" w:ascii="宋体" w:hAnsi="宋体" w:cs="宋体"/>
                <w:color w:val="000000"/>
                <w:kern w:val="0"/>
                <w:szCs w:val="21"/>
              </w:rPr>
              <w:t>8</w:t>
            </w:r>
          </w:p>
        </w:tc>
        <w:tc>
          <w:tcPr>
            <w:tcW w:w="1020" w:type="dxa"/>
            <w:tcBorders>
              <w:top w:val="outset" w:color="auto" w:sz="6" w:space="0"/>
              <w:left w:val="single" w:color="auto" w:sz="4" w:space="0"/>
              <w:bottom w:val="outset" w:color="auto" w:sz="6" w:space="0"/>
              <w:right w:val="single" w:color="auto" w:sz="4" w:space="0"/>
            </w:tcBorders>
            <w:vAlign w:val="center"/>
          </w:tcPr>
          <w:p w14:paraId="74DD6D72">
            <w:pPr>
              <w:widowControl/>
              <w:snapToGrid w:val="0"/>
              <w:spacing w:line="360" w:lineRule="exact"/>
              <w:jc w:val="center"/>
              <w:rPr>
                <w:rFonts w:hint="eastAsia" w:ascii="宋体" w:hAnsi="宋体" w:cs="宋体"/>
                <w:color w:val="000000"/>
                <w:kern w:val="0"/>
                <w:szCs w:val="21"/>
              </w:rPr>
            </w:pPr>
            <w:r>
              <w:rPr>
                <w:rFonts w:hint="eastAsia" w:ascii="宋体" w:hAnsi="宋体" w:cs="宋体"/>
              </w:rPr>
              <w:t xml:space="preserve">质量控制及措施方案1（4分） </w:t>
            </w:r>
          </w:p>
        </w:tc>
        <w:tc>
          <w:tcPr>
            <w:tcW w:w="6505" w:type="dxa"/>
            <w:tcBorders>
              <w:top w:val="outset" w:color="auto" w:sz="6" w:space="0"/>
              <w:left w:val="single" w:color="auto" w:sz="4" w:space="0"/>
              <w:bottom w:val="outset" w:color="auto" w:sz="6" w:space="0"/>
              <w:right w:val="single" w:color="auto" w:sz="4" w:space="0"/>
            </w:tcBorders>
            <w:vAlign w:val="center"/>
          </w:tcPr>
          <w:p w14:paraId="01221127">
            <w:pPr>
              <w:rPr>
                <w:rFonts w:hint="eastAsia" w:ascii="宋体" w:hAnsi="宋体" w:cs="宋体"/>
              </w:rPr>
            </w:pPr>
            <w:r>
              <w:rPr>
                <w:rFonts w:hint="eastAsia" w:ascii="宋体" w:hAnsi="宋体" w:cs="宋体"/>
              </w:rPr>
              <w:t>根据</w:t>
            </w:r>
            <w:r>
              <w:rPr>
                <w:rFonts w:hint="eastAsia" w:ascii="宋体" w:hAnsi="宋体" w:cs="宋体"/>
                <w:color w:val="000000"/>
                <w:kern w:val="0"/>
                <w:szCs w:val="21"/>
              </w:rPr>
              <w:t>比选申请</w:t>
            </w:r>
            <w:r>
              <w:rPr>
                <w:rFonts w:hint="eastAsia" w:ascii="宋体" w:hAnsi="宋体" w:cs="宋体"/>
              </w:rPr>
              <w:t>人提供的针对本项目的质量控制及措施方案（包括但不限于质量控制目标方针、质量控制运作机制、质量控制措施手段等）进行评审：</w:t>
            </w:r>
          </w:p>
          <w:p w14:paraId="27ABB359">
            <w:pPr>
              <w:numPr>
                <w:ilvl w:val="255"/>
                <w:numId w:val="0"/>
              </w:numPr>
              <w:rPr>
                <w:rFonts w:hint="eastAsia" w:ascii="宋体" w:hAnsi="宋体" w:cs="宋体"/>
                <w:color w:val="000000"/>
                <w:kern w:val="0"/>
                <w:szCs w:val="21"/>
              </w:rPr>
            </w:pPr>
            <w:r>
              <w:rPr>
                <w:rFonts w:hint="eastAsia" w:ascii="宋体" w:hAnsi="宋体" w:cs="宋体"/>
              </w:rPr>
              <w:t xml:space="preserve">  有提供质量控制及措施方案的，得4分。不</w:t>
            </w:r>
            <w:r>
              <w:rPr>
                <w:rFonts w:ascii="宋体" w:hAnsi="宋体" w:cs="宋体"/>
                <w:color w:val="000000"/>
                <w:kern w:val="0"/>
                <w:szCs w:val="21"/>
              </w:rPr>
              <w:t>提供不得分</w:t>
            </w:r>
            <w:r>
              <w:rPr>
                <w:rFonts w:hint="eastAsia" w:ascii="宋体" w:hAnsi="宋体" w:cs="宋体"/>
                <w:color w:val="000000"/>
                <w:kern w:val="0"/>
                <w:szCs w:val="21"/>
              </w:rPr>
              <w:t>。</w:t>
            </w:r>
            <w:r>
              <w:rPr>
                <w:rFonts w:ascii="宋体" w:hAnsi="宋体" w:cs="宋体"/>
                <w:color w:val="000000"/>
                <w:kern w:val="0"/>
                <w:szCs w:val="21"/>
              </w:rPr>
              <w:t>如未能提供</w:t>
            </w:r>
            <w:r>
              <w:rPr>
                <w:rFonts w:hint="eastAsia" w:ascii="宋体" w:hAnsi="宋体" w:cs="宋体"/>
              </w:rPr>
              <w:t>质量控制及措施方案</w:t>
            </w:r>
            <w:r>
              <w:rPr>
                <w:rFonts w:ascii="宋体" w:hAnsi="宋体" w:cs="宋体"/>
                <w:color w:val="000000"/>
                <w:kern w:val="0"/>
                <w:szCs w:val="21"/>
              </w:rPr>
              <w:t>的，此项及</w:t>
            </w:r>
            <w:r>
              <w:rPr>
                <w:rFonts w:hint="eastAsia" w:ascii="宋体" w:hAnsi="宋体" w:cs="宋体"/>
                <w:color w:val="000000"/>
                <w:kern w:val="0"/>
                <w:szCs w:val="21"/>
              </w:rPr>
              <w:t>方案</w:t>
            </w:r>
            <w:r>
              <w:rPr>
                <w:rFonts w:ascii="宋体" w:hAnsi="宋体" w:cs="宋体"/>
                <w:color w:val="000000"/>
                <w:kern w:val="0"/>
                <w:szCs w:val="21"/>
              </w:rPr>
              <w:t>2不得分</w:t>
            </w:r>
            <w:r>
              <w:rPr>
                <w:rFonts w:hint="eastAsia" w:ascii="宋体" w:hAnsi="宋体" w:cs="宋体"/>
                <w:color w:val="000000"/>
                <w:kern w:val="0"/>
                <w:szCs w:val="21"/>
              </w:rPr>
              <w:t>。</w:t>
            </w:r>
          </w:p>
        </w:tc>
        <w:tc>
          <w:tcPr>
            <w:tcW w:w="837" w:type="dxa"/>
            <w:tcBorders>
              <w:top w:val="outset" w:color="auto" w:sz="6" w:space="0"/>
              <w:left w:val="single" w:color="auto" w:sz="4" w:space="0"/>
              <w:bottom w:val="outset" w:color="auto" w:sz="6" w:space="0"/>
              <w:right w:val="outset" w:color="auto" w:sz="6" w:space="0"/>
            </w:tcBorders>
            <w:vAlign w:val="center"/>
          </w:tcPr>
          <w:p w14:paraId="0B67D7C6">
            <w:pPr>
              <w:widowControl/>
              <w:snapToGrid w:val="0"/>
              <w:spacing w:line="360" w:lineRule="exact"/>
              <w:ind w:left="-78" w:leftChars="-37" w:right="-73" w:rightChars="-35"/>
              <w:jc w:val="center"/>
              <w:rPr>
                <w:rFonts w:hint="eastAsia" w:ascii="宋体" w:hAnsi="宋体" w:cs="宋体"/>
                <w:b/>
                <w:color w:val="000000"/>
                <w:szCs w:val="21"/>
              </w:rPr>
            </w:pPr>
          </w:p>
        </w:tc>
      </w:tr>
      <w:tr w14:paraId="07C8655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3" w:type="dxa"/>
            <w:vMerge w:val="continue"/>
            <w:tcBorders>
              <w:left w:val="outset" w:color="auto" w:sz="6" w:space="0"/>
              <w:bottom w:val="outset" w:color="auto" w:sz="6" w:space="0"/>
              <w:right w:val="single" w:color="auto" w:sz="4" w:space="0"/>
            </w:tcBorders>
            <w:vAlign w:val="center"/>
          </w:tcPr>
          <w:p w14:paraId="096D8D3F">
            <w:pPr>
              <w:widowControl/>
              <w:snapToGrid w:val="0"/>
              <w:spacing w:line="360" w:lineRule="exact"/>
              <w:jc w:val="center"/>
              <w:rPr>
                <w:rFonts w:hint="eastAsia" w:ascii="宋体" w:hAnsi="宋体" w:cs="宋体"/>
                <w:color w:val="000000"/>
                <w:kern w:val="0"/>
                <w:szCs w:val="21"/>
              </w:rPr>
            </w:pPr>
          </w:p>
        </w:tc>
        <w:tc>
          <w:tcPr>
            <w:tcW w:w="1020" w:type="dxa"/>
            <w:tcBorders>
              <w:top w:val="outset" w:color="auto" w:sz="6" w:space="0"/>
              <w:left w:val="single" w:color="auto" w:sz="4" w:space="0"/>
              <w:bottom w:val="outset" w:color="auto" w:sz="6" w:space="0"/>
              <w:right w:val="single" w:color="auto" w:sz="4" w:space="0"/>
            </w:tcBorders>
            <w:vAlign w:val="center"/>
          </w:tcPr>
          <w:p w14:paraId="2872365F">
            <w:pPr>
              <w:widowControl/>
              <w:snapToGrid w:val="0"/>
              <w:spacing w:line="360" w:lineRule="exact"/>
              <w:jc w:val="center"/>
              <w:rPr>
                <w:rFonts w:hint="eastAsia" w:ascii="宋体" w:hAnsi="宋体" w:cs="宋体"/>
              </w:rPr>
            </w:pPr>
            <w:r>
              <w:rPr>
                <w:rFonts w:hint="eastAsia" w:ascii="宋体" w:hAnsi="宋体" w:cs="宋体"/>
              </w:rPr>
              <w:t>质量控制及措施方案2（4分）</w:t>
            </w:r>
          </w:p>
        </w:tc>
        <w:tc>
          <w:tcPr>
            <w:tcW w:w="6505" w:type="dxa"/>
            <w:tcBorders>
              <w:top w:val="outset" w:color="auto" w:sz="6" w:space="0"/>
              <w:left w:val="single" w:color="auto" w:sz="4" w:space="0"/>
              <w:bottom w:val="outset" w:color="auto" w:sz="6" w:space="0"/>
              <w:right w:val="single" w:color="auto" w:sz="4" w:space="0"/>
            </w:tcBorders>
            <w:vAlign w:val="center"/>
          </w:tcPr>
          <w:p w14:paraId="0E58636E">
            <w:pPr>
              <w:numPr>
                <w:ilvl w:val="255"/>
                <w:numId w:val="0"/>
              </w:numPr>
              <w:rPr>
                <w:rFonts w:hint="eastAsia" w:ascii="宋体" w:hAnsi="宋体" w:cs="宋体"/>
              </w:rPr>
            </w:pPr>
            <w:r>
              <w:rPr>
                <w:rFonts w:hint="eastAsia" w:ascii="宋体" w:hAnsi="宋体" w:cs="宋体"/>
              </w:rPr>
              <w:t>1.质量控制及措施方案完整、详细，完全满足采购需求，得4分； 2.质量控制及措施方案基本完整、基本详细，基本满足采购需求，得2分；3.其他情况或未提供方案：得0分。</w:t>
            </w:r>
          </w:p>
        </w:tc>
        <w:tc>
          <w:tcPr>
            <w:tcW w:w="837" w:type="dxa"/>
            <w:tcBorders>
              <w:top w:val="outset" w:color="auto" w:sz="6" w:space="0"/>
              <w:left w:val="single" w:color="auto" w:sz="4" w:space="0"/>
              <w:bottom w:val="outset" w:color="auto" w:sz="6" w:space="0"/>
              <w:right w:val="outset" w:color="auto" w:sz="6" w:space="0"/>
            </w:tcBorders>
            <w:vAlign w:val="center"/>
          </w:tcPr>
          <w:p w14:paraId="50843B94">
            <w:pPr>
              <w:widowControl/>
              <w:snapToGrid w:val="0"/>
              <w:spacing w:line="360" w:lineRule="exact"/>
              <w:ind w:left="-78" w:leftChars="-37" w:right="-73" w:rightChars="-35"/>
              <w:jc w:val="center"/>
              <w:rPr>
                <w:rFonts w:hint="eastAsia" w:ascii="宋体" w:hAnsi="宋体" w:cs="宋体"/>
                <w:b/>
                <w:color w:val="000000"/>
                <w:szCs w:val="21"/>
              </w:rPr>
            </w:pPr>
          </w:p>
        </w:tc>
      </w:tr>
      <w:tr w14:paraId="4006FD9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3" w:type="dxa"/>
            <w:vMerge w:val="restart"/>
            <w:tcBorders>
              <w:top w:val="outset" w:color="auto" w:sz="6" w:space="0"/>
              <w:left w:val="outset" w:color="auto" w:sz="6" w:space="0"/>
              <w:right w:val="single" w:color="auto" w:sz="4" w:space="0"/>
            </w:tcBorders>
            <w:vAlign w:val="center"/>
          </w:tcPr>
          <w:p w14:paraId="61346540">
            <w:pPr>
              <w:widowControl/>
              <w:snapToGrid w:val="0"/>
              <w:spacing w:line="360" w:lineRule="exact"/>
              <w:jc w:val="center"/>
              <w:rPr>
                <w:rFonts w:hint="eastAsia" w:ascii="宋体" w:hAnsi="宋体" w:cs="宋体"/>
                <w:color w:val="000000"/>
                <w:kern w:val="0"/>
                <w:szCs w:val="21"/>
              </w:rPr>
            </w:pPr>
            <w:r>
              <w:rPr>
                <w:rFonts w:hint="eastAsia" w:ascii="宋体" w:hAnsi="宋体" w:cs="宋体"/>
                <w:color w:val="000000"/>
                <w:kern w:val="0"/>
                <w:szCs w:val="21"/>
              </w:rPr>
              <w:t>7</w:t>
            </w:r>
          </w:p>
        </w:tc>
        <w:tc>
          <w:tcPr>
            <w:tcW w:w="1020" w:type="dxa"/>
            <w:tcBorders>
              <w:top w:val="outset" w:color="auto" w:sz="6" w:space="0"/>
              <w:left w:val="single" w:color="auto" w:sz="4" w:space="0"/>
              <w:bottom w:val="outset" w:color="auto" w:sz="6" w:space="0"/>
              <w:right w:val="outset" w:color="auto" w:sz="6" w:space="0"/>
            </w:tcBorders>
            <w:vAlign w:val="center"/>
          </w:tcPr>
          <w:p w14:paraId="658B87E6">
            <w:pPr>
              <w:widowControl/>
              <w:snapToGrid w:val="0"/>
              <w:spacing w:line="360" w:lineRule="exact"/>
              <w:jc w:val="center"/>
              <w:rPr>
                <w:rFonts w:hint="eastAsia" w:ascii="宋体" w:hAnsi="宋体" w:cs="宋体"/>
                <w:color w:val="000000"/>
                <w:kern w:val="0"/>
                <w:szCs w:val="21"/>
              </w:rPr>
            </w:pPr>
            <w:r>
              <w:rPr>
                <w:rFonts w:hint="eastAsia" w:ascii="宋体" w:hAnsi="宋体" w:cs="宋体"/>
              </w:rPr>
              <w:t xml:space="preserve">培训及管理方案1（3分） </w:t>
            </w:r>
          </w:p>
        </w:tc>
        <w:tc>
          <w:tcPr>
            <w:tcW w:w="6505" w:type="dxa"/>
            <w:tcBorders>
              <w:top w:val="outset" w:color="auto" w:sz="6" w:space="0"/>
              <w:left w:val="outset" w:color="auto" w:sz="6" w:space="0"/>
              <w:bottom w:val="outset" w:color="auto" w:sz="6" w:space="0"/>
              <w:right w:val="single" w:color="auto" w:sz="4" w:space="0"/>
            </w:tcBorders>
            <w:vAlign w:val="center"/>
          </w:tcPr>
          <w:p w14:paraId="7B1748C4">
            <w:pPr>
              <w:rPr>
                <w:rFonts w:hint="eastAsia" w:ascii="宋体" w:hAnsi="宋体" w:cs="宋体"/>
              </w:rPr>
            </w:pPr>
            <w:r>
              <w:rPr>
                <w:rFonts w:hint="eastAsia" w:ascii="宋体" w:hAnsi="宋体" w:cs="宋体"/>
              </w:rPr>
              <w:t>根据</w:t>
            </w:r>
            <w:r>
              <w:rPr>
                <w:rFonts w:hint="eastAsia" w:ascii="宋体" w:hAnsi="宋体" w:cs="宋体"/>
                <w:color w:val="000000"/>
                <w:kern w:val="0"/>
                <w:szCs w:val="21"/>
              </w:rPr>
              <w:t>比选申请</w:t>
            </w:r>
            <w:r>
              <w:rPr>
                <w:rFonts w:hint="eastAsia" w:ascii="宋体" w:hAnsi="宋体" w:cs="宋体"/>
              </w:rPr>
              <w:t xml:space="preserve">人提供的针对本项目的服务人员培训及管理方案（包括但不限于培训目标、培训内容、培训课程等）进行评审： </w:t>
            </w:r>
          </w:p>
          <w:p w14:paraId="0C66E503">
            <w:pPr>
              <w:numPr>
                <w:ilvl w:val="255"/>
                <w:numId w:val="0"/>
              </w:numPr>
              <w:rPr>
                <w:rFonts w:hint="eastAsia" w:ascii="宋体" w:hAnsi="宋体" w:cs="宋体"/>
                <w:color w:val="000000"/>
                <w:kern w:val="0"/>
                <w:szCs w:val="21"/>
              </w:rPr>
            </w:pPr>
            <w:r>
              <w:rPr>
                <w:rFonts w:hint="eastAsia" w:ascii="宋体" w:hAnsi="宋体" w:cs="宋体"/>
              </w:rPr>
              <w:t>有提供服务人员培训及管理方案的，得3分，不</w:t>
            </w:r>
            <w:r>
              <w:rPr>
                <w:rFonts w:ascii="宋体" w:hAnsi="宋体" w:cs="宋体"/>
                <w:color w:val="000000"/>
                <w:kern w:val="0"/>
                <w:szCs w:val="21"/>
              </w:rPr>
              <w:t>提供不得分</w:t>
            </w:r>
            <w:r>
              <w:rPr>
                <w:rFonts w:hint="eastAsia" w:ascii="宋体" w:hAnsi="宋体" w:cs="宋体"/>
                <w:color w:val="000000"/>
                <w:kern w:val="0"/>
                <w:szCs w:val="21"/>
              </w:rPr>
              <w:t>。</w:t>
            </w:r>
            <w:r>
              <w:rPr>
                <w:rFonts w:ascii="宋体" w:hAnsi="宋体" w:cs="宋体"/>
                <w:color w:val="000000"/>
                <w:kern w:val="0"/>
                <w:szCs w:val="21"/>
              </w:rPr>
              <w:t>如未能提供</w:t>
            </w:r>
            <w:r>
              <w:rPr>
                <w:rFonts w:hint="eastAsia" w:ascii="宋体" w:hAnsi="宋体" w:cs="宋体"/>
              </w:rPr>
              <w:t>服务人员培训及管理方案</w:t>
            </w:r>
            <w:r>
              <w:rPr>
                <w:rFonts w:ascii="宋体" w:hAnsi="宋体" w:cs="宋体"/>
                <w:color w:val="000000"/>
                <w:kern w:val="0"/>
                <w:szCs w:val="21"/>
              </w:rPr>
              <w:t>的，此项及</w:t>
            </w:r>
            <w:r>
              <w:rPr>
                <w:rFonts w:hint="eastAsia" w:ascii="宋体" w:hAnsi="宋体" w:cs="宋体"/>
                <w:color w:val="000000"/>
                <w:kern w:val="0"/>
                <w:szCs w:val="21"/>
              </w:rPr>
              <w:t>方案</w:t>
            </w:r>
            <w:r>
              <w:rPr>
                <w:rFonts w:ascii="宋体" w:hAnsi="宋体" w:cs="宋体"/>
                <w:color w:val="000000"/>
                <w:kern w:val="0"/>
                <w:szCs w:val="21"/>
              </w:rPr>
              <w:t>2不得分</w:t>
            </w:r>
            <w:r>
              <w:rPr>
                <w:rFonts w:hint="eastAsia" w:ascii="宋体" w:hAnsi="宋体" w:cs="宋体"/>
                <w:color w:val="000000"/>
                <w:kern w:val="0"/>
                <w:szCs w:val="21"/>
              </w:rPr>
              <w:t>。</w:t>
            </w:r>
          </w:p>
        </w:tc>
        <w:tc>
          <w:tcPr>
            <w:tcW w:w="837" w:type="dxa"/>
            <w:tcBorders>
              <w:top w:val="outset" w:color="auto" w:sz="6" w:space="0"/>
              <w:left w:val="single" w:color="auto" w:sz="4" w:space="0"/>
              <w:bottom w:val="outset" w:color="auto" w:sz="6" w:space="0"/>
              <w:right w:val="outset" w:color="auto" w:sz="6" w:space="0"/>
            </w:tcBorders>
            <w:vAlign w:val="center"/>
          </w:tcPr>
          <w:p w14:paraId="7368A819">
            <w:pPr>
              <w:widowControl/>
              <w:snapToGrid w:val="0"/>
              <w:spacing w:line="360" w:lineRule="exact"/>
              <w:jc w:val="center"/>
              <w:rPr>
                <w:rFonts w:hint="eastAsia" w:ascii="宋体" w:hAnsi="宋体" w:cs="宋体"/>
                <w:b/>
                <w:color w:val="000000"/>
                <w:szCs w:val="21"/>
              </w:rPr>
            </w:pPr>
          </w:p>
        </w:tc>
      </w:tr>
      <w:tr w14:paraId="701A1101">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3" w:type="dxa"/>
            <w:vMerge w:val="continue"/>
            <w:tcBorders>
              <w:left w:val="outset" w:color="auto" w:sz="6" w:space="0"/>
              <w:bottom w:val="outset" w:color="auto" w:sz="6" w:space="0"/>
              <w:right w:val="single" w:color="auto" w:sz="4" w:space="0"/>
            </w:tcBorders>
            <w:vAlign w:val="center"/>
          </w:tcPr>
          <w:p w14:paraId="786C83DC">
            <w:pPr>
              <w:widowControl/>
              <w:snapToGrid w:val="0"/>
              <w:spacing w:line="360" w:lineRule="exact"/>
              <w:jc w:val="center"/>
              <w:rPr>
                <w:rFonts w:hint="eastAsia" w:ascii="宋体" w:hAnsi="宋体" w:cs="宋体"/>
                <w:color w:val="000000"/>
                <w:kern w:val="0"/>
                <w:szCs w:val="21"/>
              </w:rPr>
            </w:pPr>
          </w:p>
        </w:tc>
        <w:tc>
          <w:tcPr>
            <w:tcW w:w="1020" w:type="dxa"/>
            <w:tcBorders>
              <w:top w:val="outset" w:color="auto" w:sz="6" w:space="0"/>
              <w:left w:val="single" w:color="auto" w:sz="4" w:space="0"/>
              <w:bottom w:val="outset" w:color="auto" w:sz="6" w:space="0"/>
              <w:right w:val="outset" w:color="auto" w:sz="6" w:space="0"/>
            </w:tcBorders>
            <w:vAlign w:val="center"/>
          </w:tcPr>
          <w:p w14:paraId="2068EFC1">
            <w:pPr>
              <w:widowControl/>
              <w:snapToGrid w:val="0"/>
              <w:spacing w:line="360" w:lineRule="exact"/>
              <w:rPr>
                <w:rFonts w:hint="eastAsia" w:ascii="宋体" w:hAnsi="宋体" w:cs="宋体"/>
              </w:rPr>
            </w:pPr>
            <w:r>
              <w:rPr>
                <w:rFonts w:hint="eastAsia" w:ascii="宋体" w:hAnsi="宋体" w:cs="宋体"/>
              </w:rPr>
              <w:t>培训及管理方案2（4分）</w:t>
            </w:r>
          </w:p>
        </w:tc>
        <w:tc>
          <w:tcPr>
            <w:tcW w:w="6505" w:type="dxa"/>
            <w:tcBorders>
              <w:top w:val="outset" w:color="auto" w:sz="6" w:space="0"/>
              <w:left w:val="outset" w:color="auto" w:sz="6" w:space="0"/>
              <w:bottom w:val="outset" w:color="auto" w:sz="6" w:space="0"/>
              <w:right w:val="single" w:color="auto" w:sz="4" w:space="0"/>
            </w:tcBorders>
            <w:vAlign w:val="center"/>
          </w:tcPr>
          <w:p w14:paraId="4F7E5F51">
            <w:pPr>
              <w:numPr>
                <w:ilvl w:val="255"/>
                <w:numId w:val="0"/>
              </w:numPr>
              <w:rPr>
                <w:rFonts w:hint="eastAsia" w:ascii="宋体" w:hAnsi="宋体" w:cs="宋体"/>
              </w:rPr>
            </w:pPr>
            <w:r>
              <w:rPr>
                <w:rFonts w:hint="eastAsia" w:ascii="宋体" w:hAnsi="宋体" w:cs="宋体"/>
              </w:rPr>
              <w:t>1.服务人员培训及管理方案完整、详细，完全满足采购需求，得4分； 2.服务人员培训及管理方案基本完整、基本详细，基本满足采购需求，得1分；3.其他情况或未提供方案：得0分。</w:t>
            </w:r>
          </w:p>
        </w:tc>
        <w:tc>
          <w:tcPr>
            <w:tcW w:w="837" w:type="dxa"/>
            <w:tcBorders>
              <w:top w:val="outset" w:color="auto" w:sz="6" w:space="0"/>
              <w:left w:val="single" w:color="auto" w:sz="4" w:space="0"/>
              <w:bottom w:val="outset" w:color="auto" w:sz="6" w:space="0"/>
              <w:right w:val="outset" w:color="auto" w:sz="6" w:space="0"/>
            </w:tcBorders>
            <w:vAlign w:val="center"/>
          </w:tcPr>
          <w:p w14:paraId="7CC4C912">
            <w:pPr>
              <w:widowControl/>
              <w:snapToGrid w:val="0"/>
              <w:spacing w:line="360" w:lineRule="exact"/>
              <w:jc w:val="center"/>
              <w:rPr>
                <w:rFonts w:hint="eastAsia" w:ascii="宋体" w:hAnsi="宋体" w:cs="宋体"/>
                <w:b/>
                <w:color w:val="000000"/>
                <w:szCs w:val="21"/>
              </w:rPr>
            </w:pPr>
          </w:p>
        </w:tc>
      </w:tr>
      <w:tr w14:paraId="6DA1C98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3" w:type="dxa"/>
            <w:vMerge w:val="restart"/>
            <w:tcBorders>
              <w:top w:val="outset" w:color="auto" w:sz="6" w:space="0"/>
              <w:left w:val="outset" w:color="auto" w:sz="6" w:space="0"/>
              <w:right w:val="single" w:color="auto" w:sz="4" w:space="0"/>
            </w:tcBorders>
            <w:vAlign w:val="center"/>
          </w:tcPr>
          <w:p w14:paraId="05E782E6">
            <w:pPr>
              <w:widowControl/>
              <w:snapToGrid w:val="0"/>
              <w:spacing w:line="360" w:lineRule="exact"/>
              <w:jc w:val="center"/>
              <w:rPr>
                <w:rFonts w:hint="eastAsia" w:ascii="宋体" w:hAnsi="宋体" w:cs="宋体"/>
                <w:color w:val="000000"/>
                <w:kern w:val="0"/>
                <w:szCs w:val="21"/>
              </w:rPr>
            </w:pPr>
            <w:r>
              <w:rPr>
                <w:rFonts w:hint="eastAsia" w:ascii="宋体" w:hAnsi="宋体" w:cs="宋体"/>
                <w:color w:val="000000"/>
                <w:kern w:val="0"/>
                <w:szCs w:val="21"/>
              </w:rPr>
              <w:t>6</w:t>
            </w:r>
          </w:p>
        </w:tc>
        <w:tc>
          <w:tcPr>
            <w:tcW w:w="1020" w:type="dxa"/>
            <w:tcBorders>
              <w:top w:val="outset" w:color="auto" w:sz="6" w:space="0"/>
              <w:left w:val="single" w:color="auto" w:sz="4" w:space="0"/>
              <w:bottom w:val="outset" w:color="auto" w:sz="6" w:space="0"/>
              <w:right w:val="single" w:color="auto" w:sz="4" w:space="0"/>
            </w:tcBorders>
            <w:vAlign w:val="center"/>
          </w:tcPr>
          <w:p w14:paraId="5E1B208B">
            <w:pPr>
              <w:widowControl/>
              <w:snapToGrid w:val="0"/>
              <w:spacing w:line="360" w:lineRule="exact"/>
              <w:jc w:val="center"/>
              <w:rPr>
                <w:rStyle w:val="25"/>
                <w:rFonts w:hint="eastAsia" w:ascii="宋体" w:hAnsi="宋体" w:eastAsia="宋体" w:cs="宋体"/>
                <w:szCs w:val="21"/>
              </w:rPr>
            </w:pPr>
            <w:r>
              <w:rPr>
                <w:rFonts w:hint="eastAsia" w:ascii="宋体" w:hAnsi="宋体" w:cs="宋体"/>
              </w:rPr>
              <w:t xml:space="preserve">院感服务方案1（3分） </w:t>
            </w:r>
          </w:p>
        </w:tc>
        <w:tc>
          <w:tcPr>
            <w:tcW w:w="6505" w:type="dxa"/>
            <w:tcBorders>
              <w:top w:val="outset" w:color="auto" w:sz="6" w:space="0"/>
              <w:left w:val="single" w:color="auto" w:sz="4" w:space="0"/>
              <w:bottom w:val="outset" w:color="auto" w:sz="6" w:space="0"/>
              <w:right w:val="single" w:color="auto" w:sz="4" w:space="0"/>
            </w:tcBorders>
            <w:vAlign w:val="center"/>
          </w:tcPr>
          <w:p w14:paraId="4D397372">
            <w:pPr>
              <w:widowControl/>
              <w:numPr>
                <w:ilvl w:val="255"/>
                <w:numId w:val="0"/>
              </w:numPr>
              <w:snapToGrid w:val="0"/>
              <w:spacing w:line="360" w:lineRule="exact"/>
              <w:ind w:right="105" w:rightChars="50"/>
              <w:jc w:val="left"/>
              <w:rPr>
                <w:rFonts w:hint="eastAsia" w:ascii="宋体" w:hAnsi="宋体" w:cs="宋体"/>
              </w:rPr>
            </w:pPr>
            <w:r>
              <w:rPr>
                <w:rFonts w:hint="eastAsia" w:ascii="宋体" w:hAnsi="宋体" w:cs="宋体"/>
              </w:rPr>
              <w:t>根据</w:t>
            </w:r>
            <w:r>
              <w:rPr>
                <w:rFonts w:hint="eastAsia" w:ascii="宋体" w:hAnsi="宋体" w:cs="宋体"/>
                <w:color w:val="000000"/>
                <w:kern w:val="0"/>
                <w:szCs w:val="21"/>
              </w:rPr>
              <w:t>比选申请</w:t>
            </w:r>
            <w:r>
              <w:rPr>
                <w:rFonts w:hint="eastAsia" w:ascii="宋体" w:hAnsi="宋体" w:cs="宋体"/>
              </w:rPr>
              <w:t>人针对本项目提供的院感服务方案（包括但不限于人员培训、防交叉感染方案等内容）进行评审：</w:t>
            </w:r>
          </w:p>
          <w:p w14:paraId="7DBC28EB">
            <w:pPr>
              <w:widowControl/>
              <w:numPr>
                <w:ilvl w:val="255"/>
                <w:numId w:val="0"/>
              </w:numPr>
              <w:snapToGrid w:val="0"/>
              <w:spacing w:line="360" w:lineRule="exact"/>
              <w:ind w:right="105" w:rightChars="50"/>
              <w:jc w:val="left"/>
              <w:rPr>
                <w:rStyle w:val="25"/>
                <w:rFonts w:hint="eastAsia" w:ascii="宋体" w:hAnsi="宋体" w:eastAsia="宋体" w:cs="宋体"/>
                <w:color w:val="000000"/>
                <w:kern w:val="0"/>
                <w:szCs w:val="21"/>
                <w:lang w:val="en-US" w:eastAsia="zh-CN"/>
              </w:rPr>
            </w:pPr>
            <w:r>
              <w:rPr>
                <w:rFonts w:hint="eastAsia" w:ascii="宋体" w:hAnsi="宋体" w:cs="宋体"/>
              </w:rPr>
              <w:t>有提供院感服务方案的，得3分，不</w:t>
            </w:r>
            <w:r>
              <w:rPr>
                <w:rFonts w:ascii="宋体" w:hAnsi="宋体" w:cs="宋体"/>
                <w:color w:val="000000"/>
                <w:kern w:val="0"/>
                <w:szCs w:val="21"/>
              </w:rPr>
              <w:t>提供不得分</w:t>
            </w:r>
            <w:r>
              <w:rPr>
                <w:rFonts w:hint="eastAsia" w:ascii="宋体" w:hAnsi="宋体" w:cs="宋体"/>
                <w:color w:val="000000"/>
                <w:kern w:val="0"/>
                <w:szCs w:val="21"/>
              </w:rPr>
              <w:t>。</w:t>
            </w:r>
            <w:r>
              <w:rPr>
                <w:rFonts w:ascii="宋体" w:hAnsi="宋体" w:cs="宋体"/>
                <w:color w:val="000000"/>
                <w:kern w:val="0"/>
                <w:szCs w:val="21"/>
              </w:rPr>
              <w:t>如未能提供</w:t>
            </w:r>
            <w:r>
              <w:rPr>
                <w:rFonts w:hint="eastAsia" w:ascii="宋体" w:hAnsi="宋体" w:cs="宋体"/>
              </w:rPr>
              <w:t>院感服务方案</w:t>
            </w:r>
            <w:r>
              <w:rPr>
                <w:rFonts w:ascii="宋体" w:hAnsi="宋体" w:cs="宋体"/>
                <w:color w:val="000000"/>
                <w:kern w:val="0"/>
                <w:szCs w:val="21"/>
              </w:rPr>
              <w:t>的，此项及</w:t>
            </w:r>
            <w:r>
              <w:rPr>
                <w:rFonts w:hint="eastAsia" w:ascii="宋体" w:hAnsi="宋体" w:cs="宋体"/>
                <w:color w:val="000000"/>
                <w:kern w:val="0"/>
                <w:szCs w:val="21"/>
              </w:rPr>
              <w:t>方案</w:t>
            </w:r>
            <w:r>
              <w:rPr>
                <w:rFonts w:ascii="宋体" w:hAnsi="宋体" w:cs="宋体"/>
                <w:color w:val="000000"/>
                <w:kern w:val="0"/>
                <w:szCs w:val="21"/>
              </w:rPr>
              <w:t>2不得分</w:t>
            </w:r>
            <w:r>
              <w:rPr>
                <w:rFonts w:hint="eastAsia" w:ascii="宋体" w:hAnsi="宋体" w:cs="宋体"/>
                <w:color w:val="000000"/>
                <w:kern w:val="0"/>
                <w:szCs w:val="21"/>
              </w:rPr>
              <w:t>。</w:t>
            </w:r>
          </w:p>
        </w:tc>
        <w:tc>
          <w:tcPr>
            <w:tcW w:w="837" w:type="dxa"/>
            <w:tcBorders>
              <w:top w:val="outset" w:color="auto" w:sz="6" w:space="0"/>
              <w:left w:val="single" w:color="auto" w:sz="4" w:space="0"/>
              <w:bottom w:val="outset" w:color="auto" w:sz="6" w:space="0"/>
              <w:right w:val="outset" w:color="auto" w:sz="6" w:space="0"/>
            </w:tcBorders>
            <w:vAlign w:val="center"/>
          </w:tcPr>
          <w:p w14:paraId="761D2F0B">
            <w:pPr>
              <w:widowControl/>
              <w:snapToGrid w:val="0"/>
              <w:spacing w:line="360" w:lineRule="exact"/>
              <w:jc w:val="center"/>
              <w:rPr>
                <w:rFonts w:hint="eastAsia" w:ascii="宋体" w:hAnsi="宋体" w:cs="宋体"/>
                <w:b/>
                <w:color w:val="000000"/>
                <w:szCs w:val="21"/>
              </w:rPr>
            </w:pPr>
          </w:p>
        </w:tc>
      </w:tr>
      <w:tr w14:paraId="423CE16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3" w:type="dxa"/>
            <w:vMerge w:val="continue"/>
            <w:tcBorders>
              <w:left w:val="outset" w:color="auto" w:sz="6" w:space="0"/>
              <w:bottom w:val="outset" w:color="auto" w:sz="6" w:space="0"/>
              <w:right w:val="single" w:color="auto" w:sz="4" w:space="0"/>
            </w:tcBorders>
            <w:vAlign w:val="center"/>
          </w:tcPr>
          <w:p w14:paraId="328A1841">
            <w:pPr>
              <w:widowControl/>
              <w:snapToGrid w:val="0"/>
              <w:spacing w:line="360" w:lineRule="exact"/>
              <w:jc w:val="center"/>
              <w:rPr>
                <w:rFonts w:hint="eastAsia" w:ascii="宋体" w:hAnsi="宋体" w:cs="宋体"/>
                <w:color w:val="000000"/>
                <w:kern w:val="0"/>
                <w:szCs w:val="21"/>
              </w:rPr>
            </w:pPr>
          </w:p>
        </w:tc>
        <w:tc>
          <w:tcPr>
            <w:tcW w:w="1020" w:type="dxa"/>
            <w:tcBorders>
              <w:top w:val="outset" w:color="auto" w:sz="6" w:space="0"/>
              <w:left w:val="single" w:color="auto" w:sz="4" w:space="0"/>
              <w:bottom w:val="outset" w:color="auto" w:sz="6" w:space="0"/>
              <w:right w:val="single" w:color="auto" w:sz="4" w:space="0"/>
            </w:tcBorders>
            <w:vAlign w:val="center"/>
          </w:tcPr>
          <w:p w14:paraId="064A290A">
            <w:pPr>
              <w:widowControl/>
              <w:snapToGrid w:val="0"/>
              <w:spacing w:line="360" w:lineRule="exact"/>
              <w:jc w:val="center"/>
              <w:rPr>
                <w:rFonts w:hint="eastAsia" w:ascii="宋体" w:hAnsi="宋体" w:cs="宋体"/>
              </w:rPr>
            </w:pPr>
            <w:r>
              <w:rPr>
                <w:rFonts w:hint="eastAsia" w:ascii="宋体" w:hAnsi="宋体" w:cs="宋体"/>
              </w:rPr>
              <w:t>院感服务方案2（3分）</w:t>
            </w:r>
          </w:p>
        </w:tc>
        <w:tc>
          <w:tcPr>
            <w:tcW w:w="6505" w:type="dxa"/>
            <w:tcBorders>
              <w:top w:val="outset" w:color="auto" w:sz="6" w:space="0"/>
              <w:left w:val="single" w:color="auto" w:sz="4" w:space="0"/>
              <w:bottom w:val="outset" w:color="auto" w:sz="6" w:space="0"/>
              <w:right w:val="single" w:color="auto" w:sz="4" w:space="0"/>
            </w:tcBorders>
            <w:vAlign w:val="center"/>
          </w:tcPr>
          <w:p w14:paraId="43A7CE0E">
            <w:pPr>
              <w:widowControl/>
              <w:numPr>
                <w:ilvl w:val="255"/>
                <w:numId w:val="0"/>
              </w:numPr>
              <w:snapToGrid w:val="0"/>
              <w:spacing w:line="360" w:lineRule="exact"/>
              <w:ind w:right="105" w:rightChars="50"/>
              <w:jc w:val="left"/>
              <w:rPr>
                <w:rFonts w:hint="eastAsia" w:ascii="宋体" w:hAnsi="宋体" w:cs="宋体"/>
              </w:rPr>
            </w:pPr>
            <w:r>
              <w:rPr>
                <w:rFonts w:hint="eastAsia" w:ascii="宋体" w:hAnsi="宋体" w:cs="宋体"/>
              </w:rPr>
              <w:t>1.院感服务方案完整、详细，完全满足采购需求，得3分； 2.院感服务方案基本完整、基本详细，基本满足采购需求，得1分；3.其他情况或未提供方案：得0分。</w:t>
            </w:r>
          </w:p>
        </w:tc>
        <w:tc>
          <w:tcPr>
            <w:tcW w:w="837" w:type="dxa"/>
            <w:tcBorders>
              <w:top w:val="outset" w:color="auto" w:sz="6" w:space="0"/>
              <w:left w:val="single" w:color="auto" w:sz="4" w:space="0"/>
              <w:bottom w:val="outset" w:color="auto" w:sz="6" w:space="0"/>
              <w:right w:val="outset" w:color="auto" w:sz="6" w:space="0"/>
            </w:tcBorders>
            <w:vAlign w:val="center"/>
          </w:tcPr>
          <w:p w14:paraId="7A918ED7">
            <w:pPr>
              <w:widowControl/>
              <w:snapToGrid w:val="0"/>
              <w:spacing w:line="360" w:lineRule="exact"/>
              <w:jc w:val="center"/>
              <w:rPr>
                <w:rFonts w:hint="eastAsia" w:ascii="宋体" w:hAnsi="宋体" w:cs="宋体"/>
                <w:b/>
                <w:color w:val="000000"/>
                <w:szCs w:val="21"/>
              </w:rPr>
            </w:pPr>
          </w:p>
        </w:tc>
      </w:tr>
      <w:tr w14:paraId="1E8F3AA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878" w:hRule="atLeast"/>
        </w:trPr>
        <w:tc>
          <w:tcPr>
            <w:tcW w:w="643" w:type="dxa"/>
            <w:vMerge w:val="restart"/>
            <w:tcBorders>
              <w:top w:val="outset" w:color="auto" w:sz="6" w:space="0"/>
              <w:left w:val="outset" w:color="auto" w:sz="6" w:space="0"/>
              <w:right w:val="single" w:color="auto" w:sz="4" w:space="0"/>
            </w:tcBorders>
            <w:vAlign w:val="center"/>
          </w:tcPr>
          <w:p w14:paraId="0CA65536">
            <w:pPr>
              <w:widowControl/>
              <w:snapToGrid w:val="0"/>
              <w:spacing w:line="360" w:lineRule="exact"/>
              <w:jc w:val="center"/>
              <w:rPr>
                <w:rFonts w:hint="eastAsia" w:ascii="宋体" w:hAnsi="宋体" w:cs="宋体"/>
                <w:color w:val="000000"/>
                <w:kern w:val="0"/>
                <w:szCs w:val="21"/>
              </w:rPr>
            </w:pPr>
            <w:r>
              <w:rPr>
                <w:rFonts w:hint="eastAsia" w:ascii="宋体" w:hAnsi="宋体" w:cs="宋体"/>
                <w:color w:val="000000"/>
                <w:kern w:val="0"/>
                <w:szCs w:val="21"/>
              </w:rPr>
              <w:t>8</w:t>
            </w:r>
          </w:p>
        </w:tc>
        <w:tc>
          <w:tcPr>
            <w:tcW w:w="1020" w:type="dxa"/>
            <w:tcBorders>
              <w:top w:val="outset" w:color="auto" w:sz="6" w:space="0"/>
              <w:left w:val="single" w:color="auto" w:sz="4" w:space="0"/>
              <w:bottom w:val="outset" w:color="auto" w:sz="6" w:space="0"/>
              <w:right w:val="single" w:color="auto" w:sz="4" w:space="0"/>
            </w:tcBorders>
            <w:vAlign w:val="center"/>
          </w:tcPr>
          <w:p w14:paraId="3D13E293">
            <w:pPr>
              <w:widowControl/>
              <w:snapToGrid w:val="0"/>
              <w:spacing w:line="360" w:lineRule="exact"/>
              <w:jc w:val="center"/>
              <w:rPr>
                <w:rStyle w:val="25"/>
                <w:rFonts w:hint="eastAsia" w:ascii="宋体" w:hAnsi="宋体" w:eastAsia="宋体" w:cs="宋体"/>
                <w:color w:val="000000"/>
                <w:kern w:val="0"/>
                <w:szCs w:val="21"/>
              </w:rPr>
            </w:pPr>
            <w:r>
              <w:rPr>
                <w:rFonts w:hint="eastAsia" w:ascii="宋体" w:hAnsi="宋体" w:cs="宋体"/>
              </w:rPr>
              <w:t xml:space="preserve">应急预案1（3分） </w:t>
            </w:r>
          </w:p>
        </w:tc>
        <w:tc>
          <w:tcPr>
            <w:tcW w:w="6505" w:type="dxa"/>
            <w:tcBorders>
              <w:top w:val="outset" w:color="auto" w:sz="6" w:space="0"/>
              <w:left w:val="single" w:color="auto" w:sz="4" w:space="0"/>
              <w:bottom w:val="outset" w:color="auto" w:sz="6" w:space="0"/>
              <w:right w:val="single" w:color="auto" w:sz="4" w:space="0"/>
            </w:tcBorders>
            <w:vAlign w:val="center"/>
          </w:tcPr>
          <w:p w14:paraId="4FA20C92">
            <w:pPr>
              <w:numPr>
                <w:ilvl w:val="255"/>
                <w:numId w:val="0"/>
              </w:numPr>
              <w:rPr>
                <w:rFonts w:hint="eastAsia" w:ascii="宋体" w:hAnsi="宋体" w:cs="宋体"/>
              </w:rPr>
            </w:pPr>
            <w:r>
              <w:rPr>
                <w:rFonts w:hint="eastAsia" w:ascii="宋体" w:hAnsi="宋体" w:cs="宋体"/>
              </w:rPr>
              <w:t>根据</w:t>
            </w:r>
            <w:r>
              <w:rPr>
                <w:rFonts w:hint="eastAsia" w:ascii="宋体" w:hAnsi="宋体" w:cs="宋体"/>
                <w:color w:val="000000"/>
                <w:kern w:val="0"/>
                <w:szCs w:val="21"/>
              </w:rPr>
              <w:t>比选申请</w:t>
            </w:r>
            <w:r>
              <w:rPr>
                <w:rFonts w:hint="eastAsia" w:ascii="宋体" w:hAnsi="宋体" w:cs="宋体"/>
              </w:rPr>
              <w:t>人提供的针对本项目的应急预案（包括但不限于</w:t>
            </w:r>
            <w:r>
              <w:rPr>
                <w:rFonts w:hint="eastAsia" w:ascii="宋体" w:hAnsi="宋体" w:cs="宋体"/>
                <w:szCs w:val="21"/>
              </w:rPr>
              <w:t>护理服务中的突发事件如意外伤害事件、员工突发疾病等的</w:t>
            </w:r>
            <w:r>
              <w:rPr>
                <w:rFonts w:hint="eastAsia" w:ascii="宋体" w:hAnsi="宋体" w:cs="宋体"/>
              </w:rPr>
              <w:t>应急响应时间、应急机制、善后机制等）进行评审：</w:t>
            </w:r>
          </w:p>
          <w:p w14:paraId="0C4A9AF3">
            <w:pPr>
              <w:numPr>
                <w:ilvl w:val="255"/>
                <w:numId w:val="0"/>
              </w:numPr>
              <w:rPr>
                <w:rStyle w:val="25"/>
                <w:rFonts w:hint="eastAsia" w:ascii="宋体" w:hAnsi="宋体" w:eastAsia="宋体" w:cs="宋体"/>
                <w:color w:val="000000"/>
                <w:kern w:val="0"/>
                <w:szCs w:val="21"/>
              </w:rPr>
            </w:pPr>
            <w:r>
              <w:rPr>
                <w:rFonts w:hint="eastAsia" w:ascii="宋体" w:hAnsi="宋体" w:cs="宋体"/>
              </w:rPr>
              <w:t>有提供应急预案的，得3分，不</w:t>
            </w:r>
            <w:r>
              <w:rPr>
                <w:rFonts w:ascii="宋体" w:hAnsi="宋体" w:cs="宋体"/>
                <w:color w:val="000000"/>
                <w:kern w:val="0"/>
                <w:szCs w:val="21"/>
              </w:rPr>
              <w:t>提供不得分</w:t>
            </w:r>
            <w:r>
              <w:rPr>
                <w:rFonts w:hint="eastAsia" w:ascii="宋体" w:hAnsi="宋体" w:cs="宋体"/>
                <w:color w:val="000000"/>
                <w:kern w:val="0"/>
                <w:szCs w:val="21"/>
              </w:rPr>
              <w:t>。</w:t>
            </w:r>
            <w:r>
              <w:rPr>
                <w:rFonts w:ascii="宋体" w:hAnsi="宋体" w:cs="宋体"/>
                <w:color w:val="000000"/>
                <w:kern w:val="0"/>
                <w:szCs w:val="21"/>
              </w:rPr>
              <w:t>如未能提供</w:t>
            </w:r>
            <w:r>
              <w:rPr>
                <w:rFonts w:hint="eastAsia" w:ascii="宋体" w:hAnsi="宋体" w:cs="宋体"/>
              </w:rPr>
              <w:t>应急预案</w:t>
            </w:r>
            <w:r>
              <w:rPr>
                <w:rFonts w:ascii="宋体" w:hAnsi="宋体" w:cs="宋体"/>
                <w:color w:val="000000"/>
                <w:kern w:val="0"/>
                <w:szCs w:val="21"/>
              </w:rPr>
              <w:t>的，此项及</w:t>
            </w:r>
            <w:r>
              <w:rPr>
                <w:rFonts w:hint="eastAsia" w:ascii="宋体" w:hAnsi="宋体" w:cs="宋体"/>
                <w:color w:val="000000"/>
                <w:kern w:val="0"/>
                <w:szCs w:val="21"/>
              </w:rPr>
              <w:t>方案</w:t>
            </w:r>
            <w:r>
              <w:rPr>
                <w:rFonts w:ascii="宋体" w:hAnsi="宋体" w:cs="宋体"/>
                <w:color w:val="000000"/>
                <w:kern w:val="0"/>
                <w:szCs w:val="21"/>
              </w:rPr>
              <w:t>2不得分</w:t>
            </w:r>
            <w:r>
              <w:rPr>
                <w:rFonts w:hint="eastAsia" w:ascii="宋体" w:hAnsi="宋体" w:cs="宋体"/>
                <w:color w:val="000000"/>
                <w:kern w:val="0"/>
                <w:szCs w:val="21"/>
              </w:rPr>
              <w:t>。</w:t>
            </w:r>
          </w:p>
        </w:tc>
        <w:tc>
          <w:tcPr>
            <w:tcW w:w="837" w:type="dxa"/>
            <w:tcBorders>
              <w:top w:val="outset" w:color="auto" w:sz="6" w:space="0"/>
              <w:left w:val="single" w:color="auto" w:sz="4" w:space="0"/>
              <w:bottom w:val="outset" w:color="auto" w:sz="6" w:space="0"/>
              <w:right w:val="outset" w:color="auto" w:sz="6" w:space="0"/>
            </w:tcBorders>
            <w:vAlign w:val="center"/>
          </w:tcPr>
          <w:p w14:paraId="50DB0E8F">
            <w:pPr>
              <w:widowControl/>
              <w:snapToGrid w:val="0"/>
              <w:spacing w:line="360" w:lineRule="exact"/>
              <w:jc w:val="center"/>
              <w:rPr>
                <w:rFonts w:hint="eastAsia" w:ascii="宋体" w:hAnsi="宋体" w:cs="宋体"/>
                <w:b/>
                <w:color w:val="000000"/>
                <w:szCs w:val="21"/>
              </w:rPr>
            </w:pPr>
          </w:p>
        </w:tc>
      </w:tr>
      <w:tr w14:paraId="3D56866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150" w:hRule="atLeast"/>
        </w:trPr>
        <w:tc>
          <w:tcPr>
            <w:tcW w:w="643" w:type="dxa"/>
            <w:vMerge w:val="continue"/>
            <w:tcBorders>
              <w:left w:val="outset" w:color="auto" w:sz="6" w:space="0"/>
              <w:bottom w:val="outset" w:color="auto" w:sz="6" w:space="0"/>
              <w:right w:val="single" w:color="auto" w:sz="4" w:space="0"/>
            </w:tcBorders>
            <w:vAlign w:val="center"/>
          </w:tcPr>
          <w:p w14:paraId="513C6544">
            <w:pPr>
              <w:widowControl/>
              <w:snapToGrid w:val="0"/>
              <w:spacing w:line="360" w:lineRule="exact"/>
              <w:jc w:val="center"/>
              <w:rPr>
                <w:rFonts w:hint="eastAsia" w:ascii="宋体" w:hAnsi="宋体" w:cs="宋体"/>
                <w:color w:val="000000"/>
                <w:kern w:val="0"/>
                <w:szCs w:val="21"/>
              </w:rPr>
            </w:pPr>
          </w:p>
        </w:tc>
        <w:tc>
          <w:tcPr>
            <w:tcW w:w="1020" w:type="dxa"/>
            <w:tcBorders>
              <w:top w:val="outset" w:color="auto" w:sz="6" w:space="0"/>
              <w:left w:val="single" w:color="auto" w:sz="4" w:space="0"/>
              <w:bottom w:val="outset" w:color="auto" w:sz="6" w:space="0"/>
              <w:right w:val="single" w:color="auto" w:sz="4" w:space="0"/>
            </w:tcBorders>
            <w:vAlign w:val="center"/>
          </w:tcPr>
          <w:p w14:paraId="609A6B11">
            <w:pPr>
              <w:widowControl/>
              <w:snapToGrid w:val="0"/>
              <w:spacing w:line="360" w:lineRule="exact"/>
              <w:jc w:val="center"/>
              <w:rPr>
                <w:rFonts w:hint="eastAsia" w:ascii="宋体" w:hAnsi="宋体" w:cs="宋体"/>
              </w:rPr>
            </w:pPr>
            <w:r>
              <w:rPr>
                <w:rFonts w:hint="eastAsia" w:ascii="宋体" w:hAnsi="宋体" w:cs="宋体"/>
              </w:rPr>
              <w:t>应急预案2（5分）</w:t>
            </w:r>
          </w:p>
        </w:tc>
        <w:tc>
          <w:tcPr>
            <w:tcW w:w="6505" w:type="dxa"/>
            <w:tcBorders>
              <w:top w:val="outset" w:color="auto" w:sz="6" w:space="0"/>
              <w:left w:val="single" w:color="auto" w:sz="4" w:space="0"/>
              <w:bottom w:val="outset" w:color="auto" w:sz="6" w:space="0"/>
              <w:right w:val="single" w:color="auto" w:sz="4" w:space="0"/>
            </w:tcBorders>
            <w:vAlign w:val="center"/>
          </w:tcPr>
          <w:p w14:paraId="400FB430">
            <w:pPr>
              <w:numPr>
                <w:ilvl w:val="255"/>
                <w:numId w:val="0"/>
              </w:numPr>
              <w:rPr>
                <w:rFonts w:hint="eastAsia" w:ascii="宋体" w:hAnsi="宋体" w:cs="宋体"/>
              </w:rPr>
            </w:pPr>
            <w:r>
              <w:rPr>
                <w:rFonts w:hint="eastAsia" w:ascii="宋体" w:hAnsi="宋体" w:cs="宋体"/>
              </w:rPr>
              <w:t>1.应急预案完整、详细，完全满足采购需求，得5分； 2.应急预案基本完整、基本详细，基本满足采购需求，得2分；3</w:t>
            </w:r>
            <w:r>
              <w:rPr>
                <w:rFonts w:hint="eastAsia" w:ascii="宋体" w:hAnsi="宋体" w:cs="宋体"/>
                <w:lang w:val="en-US" w:eastAsia="zh-CN"/>
              </w:rPr>
              <w:t>.</w:t>
            </w:r>
            <w:r>
              <w:rPr>
                <w:rFonts w:hint="eastAsia" w:ascii="宋体" w:hAnsi="宋体" w:cs="宋体"/>
              </w:rPr>
              <w:t>其他情况或未提供方案：得0分。</w:t>
            </w:r>
          </w:p>
        </w:tc>
        <w:tc>
          <w:tcPr>
            <w:tcW w:w="837" w:type="dxa"/>
            <w:tcBorders>
              <w:top w:val="outset" w:color="auto" w:sz="6" w:space="0"/>
              <w:left w:val="single" w:color="auto" w:sz="4" w:space="0"/>
              <w:bottom w:val="outset" w:color="auto" w:sz="6" w:space="0"/>
              <w:right w:val="outset" w:color="auto" w:sz="6" w:space="0"/>
            </w:tcBorders>
            <w:vAlign w:val="center"/>
          </w:tcPr>
          <w:p w14:paraId="3A090C04">
            <w:pPr>
              <w:widowControl/>
              <w:snapToGrid w:val="0"/>
              <w:spacing w:line="360" w:lineRule="exact"/>
              <w:jc w:val="center"/>
              <w:rPr>
                <w:rFonts w:hint="eastAsia" w:ascii="宋体" w:hAnsi="宋体" w:cs="宋体"/>
                <w:b/>
                <w:color w:val="000000"/>
                <w:szCs w:val="21"/>
              </w:rPr>
            </w:pPr>
          </w:p>
        </w:tc>
      </w:tr>
      <w:tr w14:paraId="2474373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3" w:type="dxa"/>
            <w:vMerge w:val="restart"/>
            <w:tcBorders>
              <w:top w:val="outset" w:color="auto" w:sz="6" w:space="0"/>
              <w:left w:val="outset" w:color="auto" w:sz="6" w:space="0"/>
              <w:right w:val="single" w:color="auto" w:sz="4" w:space="0"/>
            </w:tcBorders>
            <w:vAlign w:val="center"/>
          </w:tcPr>
          <w:p w14:paraId="5368BCC2">
            <w:pPr>
              <w:widowControl/>
              <w:snapToGrid w:val="0"/>
              <w:spacing w:line="360" w:lineRule="exact"/>
              <w:jc w:val="center"/>
              <w:rPr>
                <w:rFonts w:hint="eastAsia" w:ascii="宋体" w:hAnsi="宋体" w:cs="宋体"/>
                <w:color w:val="000000"/>
                <w:kern w:val="0"/>
                <w:szCs w:val="21"/>
              </w:rPr>
            </w:pPr>
            <w:r>
              <w:rPr>
                <w:rFonts w:hint="eastAsia" w:ascii="宋体" w:hAnsi="宋体" w:cs="宋体"/>
                <w:color w:val="000000"/>
                <w:kern w:val="0"/>
                <w:szCs w:val="21"/>
              </w:rPr>
              <w:t>5</w:t>
            </w:r>
          </w:p>
        </w:tc>
        <w:tc>
          <w:tcPr>
            <w:tcW w:w="1020" w:type="dxa"/>
            <w:tcBorders>
              <w:top w:val="outset" w:color="auto" w:sz="6" w:space="0"/>
              <w:left w:val="single" w:color="auto" w:sz="4" w:space="0"/>
              <w:bottom w:val="outset" w:color="auto" w:sz="6" w:space="0"/>
              <w:right w:val="single" w:color="auto" w:sz="4" w:space="0"/>
            </w:tcBorders>
            <w:vAlign w:val="center"/>
          </w:tcPr>
          <w:p w14:paraId="529B74F7">
            <w:pPr>
              <w:widowControl/>
              <w:snapToGrid w:val="0"/>
              <w:spacing w:line="360" w:lineRule="exact"/>
              <w:jc w:val="center"/>
              <w:rPr>
                <w:rFonts w:hint="eastAsia" w:ascii="宋体" w:hAnsi="宋体" w:cs="宋体"/>
                <w:szCs w:val="21"/>
              </w:rPr>
            </w:pPr>
            <w:r>
              <w:rPr>
                <w:rFonts w:hint="eastAsia" w:ascii="宋体" w:hAnsi="宋体" w:cs="宋体"/>
                <w:szCs w:val="21"/>
              </w:rPr>
              <w:t>绩效考核机制1（2分）</w:t>
            </w:r>
          </w:p>
        </w:tc>
        <w:tc>
          <w:tcPr>
            <w:tcW w:w="6505" w:type="dxa"/>
            <w:tcBorders>
              <w:top w:val="outset" w:color="auto" w:sz="6" w:space="0"/>
              <w:left w:val="single" w:color="auto" w:sz="4" w:space="0"/>
              <w:bottom w:val="outset" w:color="auto" w:sz="6" w:space="0"/>
              <w:right w:val="single" w:color="auto" w:sz="4" w:space="0"/>
            </w:tcBorders>
            <w:vAlign w:val="center"/>
          </w:tcPr>
          <w:p w14:paraId="01B83C4B">
            <w:pPr>
              <w:widowControl/>
              <w:jc w:val="left"/>
              <w:rPr>
                <w:rFonts w:hint="eastAsia" w:ascii="宋体" w:hAnsi="宋体" w:cs="宋体"/>
              </w:rPr>
            </w:pPr>
            <w:r>
              <w:rPr>
                <w:rFonts w:hint="eastAsia" w:ascii="宋体" w:hAnsi="宋体" w:cs="宋体"/>
              </w:rPr>
              <w:t>根据</w:t>
            </w:r>
            <w:r>
              <w:rPr>
                <w:rFonts w:hint="eastAsia" w:ascii="宋体" w:hAnsi="宋体" w:cs="宋体"/>
                <w:color w:val="000000"/>
                <w:kern w:val="0"/>
                <w:szCs w:val="21"/>
              </w:rPr>
              <w:t>比选申请</w:t>
            </w:r>
            <w:r>
              <w:rPr>
                <w:rFonts w:hint="eastAsia" w:ascii="宋体" w:hAnsi="宋体" w:cs="宋体"/>
              </w:rPr>
              <w:t>人提供的针对本项目的</w:t>
            </w:r>
            <w:r>
              <w:rPr>
                <w:rFonts w:hint="eastAsia" w:ascii="宋体" w:hAnsi="宋体" w:cs="宋体"/>
                <w:szCs w:val="21"/>
              </w:rPr>
              <w:t>绩效考核机制</w:t>
            </w:r>
            <w:r>
              <w:rPr>
                <w:rFonts w:hint="eastAsia" w:ascii="宋体" w:hAnsi="宋体" w:cs="宋体"/>
              </w:rPr>
              <w:t>（包括但不限于绩效目标方针、绩效考核内容、绩效考核办法等）进行评审：</w:t>
            </w:r>
          </w:p>
          <w:p w14:paraId="07EB8D63">
            <w:pPr>
              <w:widowControl/>
              <w:jc w:val="left"/>
              <w:rPr>
                <w:rStyle w:val="25"/>
                <w:rFonts w:hint="eastAsia" w:ascii="宋体" w:hAnsi="宋体" w:eastAsia="宋体" w:cs="宋体"/>
                <w:color w:val="000000"/>
                <w:kern w:val="0"/>
                <w:szCs w:val="21"/>
                <w:lang w:val="en-US" w:eastAsia="zh-CN"/>
              </w:rPr>
            </w:pPr>
            <w:r>
              <w:rPr>
                <w:rFonts w:hint="eastAsia" w:ascii="宋体" w:hAnsi="宋体" w:cs="宋体"/>
              </w:rPr>
              <w:t>有提供</w:t>
            </w:r>
            <w:r>
              <w:rPr>
                <w:rFonts w:hint="eastAsia" w:ascii="宋体" w:hAnsi="宋体" w:cs="宋体"/>
                <w:szCs w:val="21"/>
              </w:rPr>
              <w:t>绩效考核机制的，得2分，</w:t>
            </w:r>
            <w:r>
              <w:rPr>
                <w:rFonts w:hint="eastAsia" w:ascii="宋体" w:hAnsi="宋体" w:cs="宋体"/>
              </w:rPr>
              <w:t>不</w:t>
            </w:r>
            <w:r>
              <w:rPr>
                <w:rFonts w:ascii="宋体" w:hAnsi="宋体" w:cs="宋体"/>
                <w:color w:val="000000"/>
                <w:kern w:val="0"/>
                <w:szCs w:val="21"/>
              </w:rPr>
              <w:t>提供不得分</w:t>
            </w:r>
            <w:r>
              <w:rPr>
                <w:rFonts w:hint="eastAsia" w:ascii="宋体" w:hAnsi="宋体" w:cs="宋体"/>
                <w:color w:val="000000"/>
                <w:kern w:val="0"/>
                <w:szCs w:val="21"/>
              </w:rPr>
              <w:t>。</w:t>
            </w:r>
            <w:r>
              <w:rPr>
                <w:rFonts w:ascii="宋体" w:hAnsi="宋体" w:cs="宋体"/>
                <w:color w:val="000000"/>
                <w:kern w:val="0"/>
                <w:szCs w:val="21"/>
              </w:rPr>
              <w:t>如未能提供</w:t>
            </w:r>
            <w:r>
              <w:rPr>
                <w:rFonts w:hint="eastAsia" w:ascii="宋体" w:hAnsi="宋体" w:cs="宋体"/>
                <w:szCs w:val="21"/>
              </w:rPr>
              <w:t>绩效考核机制</w:t>
            </w:r>
            <w:r>
              <w:rPr>
                <w:rFonts w:ascii="宋体" w:hAnsi="宋体" w:cs="宋体"/>
                <w:color w:val="000000"/>
                <w:kern w:val="0"/>
                <w:szCs w:val="21"/>
              </w:rPr>
              <w:t>的，此项及</w:t>
            </w:r>
            <w:r>
              <w:rPr>
                <w:rFonts w:hint="eastAsia" w:ascii="宋体" w:hAnsi="宋体" w:cs="宋体"/>
                <w:color w:val="000000"/>
                <w:kern w:val="0"/>
                <w:szCs w:val="21"/>
              </w:rPr>
              <w:t>方案</w:t>
            </w:r>
            <w:r>
              <w:rPr>
                <w:rFonts w:ascii="宋体" w:hAnsi="宋体" w:cs="宋体"/>
                <w:color w:val="000000"/>
                <w:kern w:val="0"/>
                <w:szCs w:val="21"/>
              </w:rPr>
              <w:t>2不得分</w:t>
            </w:r>
            <w:r>
              <w:rPr>
                <w:rFonts w:hint="eastAsia" w:ascii="宋体" w:hAnsi="宋体" w:cs="宋体"/>
                <w:color w:val="000000"/>
                <w:kern w:val="0"/>
                <w:szCs w:val="21"/>
              </w:rPr>
              <w:t>。</w:t>
            </w:r>
          </w:p>
        </w:tc>
        <w:tc>
          <w:tcPr>
            <w:tcW w:w="837" w:type="dxa"/>
            <w:tcBorders>
              <w:top w:val="outset" w:color="auto" w:sz="6" w:space="0"/>
              <w:left w:val="single" w:color="auto" w:sz="4" w:space="0"/>
              <w:bottom w:val="outset" w:color="auto" w:sz="6" w:space="0"/>
              <w:right w:val="outset" w:color="auto" w:sz="6" w:space="0"/>
            </w:tcBorders>
            <w:vAlign w:val="center"/>
          </w:tcPr>
          <w:p w14:paraId="37F196E2">
            <w:pPr>
              <w:widowControl/>
              <w:snapToGrid w:val="0"/>
              <w:spacing w:line="360" w:lineRule="exact"/>
              <w:jc w:val="center"/>
              <w:rPr>
                <w:rFonts w:hint="eastAsia" w:ascii="宋体" w:hAnsi="宋体" w:cs="宋体"/>
                <w:b/>
                <w:color w:val="000000"/>
                <w:szCs w:val="21"/>
              </w:rPr>
            </w:pPr>
          </w:p>
        </w:tc>
      </w:tr>
      <w:tr w14:paraId="0A4C804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3" w:type="dxa"/>
            <w:vMerge w:val="continue"/>
            <w:tcBorders>
              <w:left w:val="outset" w:color="auto" w:sz="6" w:space="0"/>
              <w:bottom w:val="outset" w:color="auto" w:sz="6" w:space="0"/>
              <w:right w:val="single" w:color="auto" w:sz="4" w:space="0"/>
            </w:tcBorders>
            <w:vAlign w:val="center"/>
          </w:tcPr>
          <w:p w14:paraId="5798124B">
            <w:pPr>
              <w:widowControl/>
              <w:snapToGrid w:val="0"/>
              <w:spacing w:line="360" w:lineRule="exact"/>
              <w:jc w:val="center"/>
              <w:rPr>
                <w:rFonts w:hint="eastAsia" w:ascii="宋体" w:hAnsi="宋体" w:cs="宋体"/>
                <w:color w:val="000000"/>
                <w:kern w:val="0"/>
                <w:szCs w:val="21"/>
              </w:rPr>
            </w:pPr>
          </w:p>
        </w:tc>
        <w:tc>
          <w:tcPr>
            <w:tcW w:w="1020" w:type="dxa"/>
            <w:tcBorders>
              <w:top w:val="outset" w:color="auto" w:sz="6" w:space="0"/>
              <w:left w:val="single" w:color="auto" w:sz="4" w:space="0"/>
              <w:bottom w:val="outset" w:color="auto" w:sz="6" w:space="0"/>
              <w:right w:val="single" w:color="auto" w:sz="4" w:space="0"/>
            </w:tcBorders>
            <w:vAlign w:val="center"/>
          </w:tcPr>
          <w:p w14:paraId="6527FF81">
            <w:pPr>
              <w:widowControl/>
              <w:snapToGrid w:val="0"/>
              <w:spacing w:line="360" w:lineRule="exact"/>
              <w:jc w:val="center"/>
              <w:rPr>
                <w:rFonts w:hint="eastAsia" w:ascii="宋体" w:hAnsi="宋体" w:cs="宋体"/>
                <w:szCs w:val="21"/>
              </w:rPr>
            </w:pPr>
            <w:r>
              <w:rPr>
                <w:rFonts w:hint="eastAsia" w:ascii="宋体" w:hAnsi="宋体" w:cs="宋体"/>
                <w:szCs w:val="21"/>
              </w:rPr>
              <w:t>绩效考核机制2（3分）</w:t>
            </w:r>
          </w:p>
        </w:tc>
        <w:tc>
          <w:tcPr>
            <w:tcW w:w="6505" w:type="dxa"/>
            <w:tcBorders>
              <w:top w:val="outset" w:color="auto" w:sz="6" w:space="0"/>
              <w:left w:val="single" w:color="auto" w:sz="4" w:space="0"/>
              <w:bottom w:val="outset" w:color="auto" w:sz="6" w:space="0"/>
              <w:right w:val="single" w:color="auto" w:sz="4" w:space="0"/>
            </w:tcBorders>
            <w:vAlign w:val="center"/>
          </w:tcPr>
          <w:p w14:paraId="40B9AE63">
            <w:pPr>
              <w:widowControl/>
              <w:snapToGrid w:val="0"/>
              <w:spacing w:line="360" w:lineRule="exact"/>
              <w:ind w:right="105" w:rightChars="50"/>
              <w:jc w:val="left"/>
              <w:rPr>
                <w:rFonts w:hint="eastAsia" w:ascii="宋体" w:hAnsi="宋体" w:cs="宋体"/>
              </w:rPr>
            </w:pPr>
            <w:r>
              <w:rPr>
                <w:rFonts w:hint="eastAsia" w:ascii="宋体" w:hAnsi="宋体" w:cs="宋体"/>
                <w:szCs w:val="21"/>
              </w:rPr>
              <w:t>1.绩效考核机制</w:t>
            </w:r>
            <w:r>
              <w:rPr>
                <w:rFonts w:hint="eastAsia" w:ascii="宋体" w:hAnsi="宋体" w:cs="宋体"/>
              </w:rPr>
              <w:t>完整、详细，完全满足采购需求，得3分； 2.</w:t>
            </w:r>
            <w:r>
              <w:rPr>
                <w:rFonts w:hint="eastAsia" w:ascii="宋体" w:hAnsi="宋体" w:cs="宋体"/>
                <w:szCs w:val="21"/>
              </w:rPr>
              <w:t>绩效考核机制</w:t>
            </w:r>
            <w:r>
              <w:rPr>
                <w:rFonts w:hint="eastAsia" w:ascii="宋体" w:hAnsi="宋体" w:cs="宋体"/>
              </w:rPr>
              <w:t>基本完整、基本详细，基本满足采购需求，得1分； 3.其他情况或未提供方案：得0分。</w:t>
            </w:r>
          </w:p>
        </w:tc>
        <w:tc>
          <w:tcPr>
            <w:tcW w:w="837" w:type="dxa"/>
            <w:tcBorders>
              <w:top w:val="outset" w:color="auto" w:sz="6" w:space="0"/>
              <w:left w:val="single" w:color="auto" w:sz="4" w:space="0"/>
              <w:bottom w:val="outset" w:color="auto" w:sz="6" w:space="0"/>
              <w:right w:val="outset" w:color="auto" w:sz="6" w:space="0"/>
            </w:tcBorders>
            <w:vAlign w:val="center"/>
          </w:tcPr>
          <w:p w14:paraId="232BF230">
            <w:pPr>
              <w:widowControl/>
              <w:snapToGrid w:val="0"/>
              <w:spacing w:line="360" w:lineRule="exact"/>
              <w:jc w:val="center"/>
              <w:rPr>
                <w:rFonts w:hint="eastAsia" w:ascii="宋体" w:hAnsi="宋体" w:cs="宋体"/>
                <w:b/>
                <w:color w:val="000000"/>
                <w:szCs w:val="21"/>
              </w:rPr>
            </w:pPr>
          </w:p>
        </w:tc>
      </w:tr>
      <w:tr w14:paraId="5CECBCB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9005" w:type="dxa"/>
            <w:gridSpan w:val="4"/>
            <w:tcBorders>
              <w:top w:val="outset" w:color="auto" w:sz="6" w:space="0"/>
              <w:left w:val="outset" w:color="auto" w:sz="6" w:space="0"/>
              <w:bottom w:val="outset" w:color="auto" w:sz="6" w:space="0"/>
              <w:right w:val="outset" w:color="auto" w:sz="6" w:space="0"/>
            </w:tcBorders>
            <w:vAlign w:val="center"/>
          </w:tcPr>
          <w:p w14:paraId="65EC1DDC">
            <w:pPr>
              <w:spacing w:line="360" w:lineRule="exact"/>
              <w:jc w:val="center"/>
              <w:rPr>
                <w:rFonts w:hint="eastAsia" w:ascii="宋体" w:hAnsi="宋体" w:cs="宋体"/>
                <w:b/>
                <w:color w:val="000000"/>
                <w:szCs w:val="21"/>
              </w:rPr>
            </w:pPr>
            <w:r>
              <w:rPr>
                <w:rFonts w:hint="eastAsia" w:ascii="宋体" w:hAnsi="宋体" w:cs="宋体"/>
                <w:b/>
                <w:color w:val="000000"/>
                <w:szCs w:val="21"/>
              </w:rPr>
              <w:t>商务评分</w:t>
            </w:r>
          </w:p>
        </w:tc>
      </w:tr>
      <w:tr w14:paraId="19BAA11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3" w:type="dxa"/>
            <w:tcBorders>
              <w:top w:val="outset" w:color="auto" w:sz="6" w:space="0"/>
              <w:left w:val="outset" w:color="auto" w:sz="6" w:space="0"/>
              <w:bottom w:val="outset" w:color="auto" w:sz="6" w:space="0"/>
              <w:right w:val="single" w:color="auto" w:sz="4" w:space="0"/>
            </w:tcBorders>
            <w:vAlign w:val="center"/>
          </w:tcPr>
          <w:p w14:paraId="74FAD3F2">
            <w:pPr>
              <w:spacing w:line="360" w:lineRule="exact"/>
              <w:jc w:val="center"/>
              <w:rPr>
                <w:rFonts w:hint="eastAsia" w:ascii="宋体" w:hAnsi="宋体" w:cs="宋体"/>
                <w:b/>
                <w:color w:val="000000"/>
                <w:szCs w:val="21"/>
              </w:rPr>
            </w:pPr>
            <w:r>
              <w:rPr>
                <w:rFonts w:hint="eastAsia" w:ascii="宋体" w:hAnsi="宋体" w:cs="宋体"/>
                <w:color w:val="000000"/>
                <w:kern w:val="0"/>
                <w:szCs w:val="21"/>
              </w:rPr>
              <w:t>分值（35）</w:t>
            </w:r>
          </w:p>
        </w:tc>
        <w:tc>
          <w:tcPr>
            <w:tcW w:w="1020" w:type="dxa"/>
            <w:tcBorders>
              <w:top w:val="outset" w:color="auto" w:sz="6" w:space="0"/>
              <w:left w:val="single" w:color="auto" w:sz="4" w:space="0"/>
              <w:bottom w:val="outset" w:color="auto" w:sz="6" w:space="0"/>
              <w:right w:val="single" w:color="auto" w:sz="4" w:space="0"/>
            </w:tcBorders>
            <w:vAlign w:val="center"/>
          </w:tcPr>
          <w:p w14:paraId="0FEB752C">
            <w:pPr>
              <w:spacing w:line="360" w:lineRule="exact"/>
              <w:jc w:val="center"/>
              <w:rPr>
                <w:rFonts w:hint="eastAsia" w:ascii="宋体" w:hAnsi="宋体" w:cs="宋体"/>
                <w:b/>
                <w:color w:val="000000"/>
                <w:szCs w:val="21"/>
              </w:rPr>
            </w:pPr>
            <w:r>
              <w:rPr>
                <w:rFonts w:hint="eastAsia" w:ascii="宋体" w:hAnsi="宋体" w:cs="宋体"/>
                <w:color w:val="000000"/>
                <w:kern w:val="0"/>
                <w:szCs w:val="21"/>
              </w:rPr>
              <w:t>评审内容</w:t>
            </w:r>
          </w:p>
        </w:tc>
        <w:tc>
          <w:tcPr>
            <w:tcW w:w="6505" w:type="dxa"/>
            <w:tcBorders>
              <w:top w:val="outset" w:color="auto" w:sz="6" w:space="0"/>
              <w:left w:val="single" w:color="auto" w:sz="4" w:space="0"/>
              <w:bottom w:val="outset" w:color="auto" w:sz="6" w:space="0"/>
              <w:right w:val="single" w:color="auto" w:sz="4" w:space="0"/>
            </w:tcBorders>
            <w:vAlign w:val="center"/>
          </w:tcPr>
          <w:p w14:paraId="1E0AD248">
            <w:pPr>
              <w:spacing w:line="360" w:lineRule="exact"/>
              <w:ind w:firstLine="420" w:firstLineChars="200"/>
              <w:jc w:val="center"/>
              <w:rPr>
                <w:rFonts w:hint="eastAsia" w:ascii="宋体" w:hAnsi="宋体" w:cs="宋体"/>
                <w:b/>
                <w:color w:val="000000"/>
                <w:szCs w:val="21"/>
              </w:rPr>
            </w:pPr>
            <w:r>
              <w:rPr>
                <w:rFonts w:hint="eastAsia" w:ascii="宋体" w:hAnsi="宋体" w:cs="宋体"/>
                <w:color w:val="000000"/>
                <w:kern w:val="0"/>
                <w:szCs w:val="21"/>
              </w:rPr>
              <w:t>评分细则</w:t>
            </w:r>
          </w:p>
        </w:tc>
        <w:tc>
          <w:tcPr>
            <w:tcW w:w="837" w:type="dxa"/>
            <w:tcBorders>
              <w:top w:val="outset" w:color="auto" w:sz="6" w:space="0"/>
              <w:left w:val="single" w:color="auto" w:sz="4" w:space="0"/>
              <w:bottom w:val="outset" w:color="auto" w:sz="6" w:space="0"/>
              <w:right w:val="outset" w:color="auto" w:sz="6" w:space="0"/>
            </w:tcBorders>
            <w:vAlign w:val="center"/>
          </w:tcPr>
          <w:p w14:paraId="0B9AAE46">
            <w:pPr>
              <w:spacing w:line="360" w:lineRule="exact"/>
              <w:jc w:val="center"/>
              <w:rPr>
                <w:rFonts w:hint="eastAsia" w:ascii="宋体" w:hAnsi="宋体" w:cs="宋体"/>
                <w:b/>
                <w:color w:val="000000"/>
                <w:szCs w:val="21"/>
              </w:rPr>
            </w:pPr>
            <w:r>
              <w:rPr>
                <w:rFonts w:hint="eastAsia" w:ascii="宋体" w:hAnsi="宋体" w:cs="宋体"/>
                <w:color w:val="000000"/>
                <w:kern w:val="0"/>
                <w:szCs w:val="21"/>
              </w:rPr>
              <w:t>得分</w:t>
            </w:r>
          </w:p>
        </w:tc>
      </w:tr>
      <w:tr w14:paraId="30259E8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3" w:type="dxa"/>
            <w:tcBorders>
              <w:top w:val="outset" w:color="auto" w:sz="6" w:space="0"/>
              <w:left w:val="outset" w:color="auto" w:sz="6" w:space="0"/>
              <w:bottom w:val="outset" w:color="auto" w:sz="6" w:space="0"/>
              <w:right w:val="single" w:color="auto" w:sz="4" w:space="0"/>
            </w:tcBorders>
            <w:vAlign w:val="center"/>
          </w:tcPr>
          <w:p w14:paraId="0C2C4E1C">
            <w:pPr>
              <w:widowControl/>
              <w:snapToGrid w:val="0"/>
              <w:spacing w:line="360" w:lineRule="exact"/>
              <w:jc w:val="center"/>
              <w:rPr>
                <w:rFonts w:hint="eastAsia" w:ascii="宋体" w:hAnsi="宋体" w:cs="宋体"/>
                <w:color w:val="000000"/>
                <w:kern w:val="0"/>
                <w:szCs w:val="21"/>
              </w:rPr>
            </w:pPr>
            <w:r>
              <w:rPr>
                <w:rFonts w:hint="eastAsia" w:ascii="宋体" w:hAnsi="宋体" w:cs="宋体"/>
                <w:color w:val="000000"/>
                <w:kern w:val="0"/>
                <w:szCs w:val="21"/>
              </w:rPr>
              <w:t>6</w:t>
            </w:r>
          </w:p>
        </w:tc>
        <w:tc>
          <w:tcPr>
            <w:tcW w:w="1020" w:type="dxa"/>
            <w:tcBorders>
              <w:top w:val="outset" w:color="auto" w:sz="6" w:space="0"/>
              <w:left w:val="single" w:color="auto" w:sz="4" w:space="0"/>
              <w:bottom w:val="outset" w:color="auto" w:sz="6" w:space="0"/>
              <w:right w:val="single" w:color="auto" w:sz="4" w:space="0"/>
            </w:tcBorders>
            <w:vAlign w:val="center"/>
          </w:tcPr>
          <w:p w14:paraId="31E42B0F">
            <w:pPr>
              <w:widowControl/>
              <w:snapToGrid w:val="0"/>
              <w:spacing w:line="360" w:lineRule="exact"/>
              <w:jc w:val="center"/>
              <w:rPr>
                <w:rFonts w:hint="eastAsia" w:ascii="宋体" w:hAnsi="宋体" w:cs="宋体"/>
                <w:color w:val="000000"/>
                <w:kern w:val="0"/>
                <w:szCs w:val="21"/>
              </w:rPr>
            </w:pPr>
            <w:r>
              <w:rPr>
                <w:rFonts w:hint="eastAsia" w:ascii="宋体" w:hAnsi="宋体" w:cs="宋体"/>
                <w:szCs w:val="21"/>
              </w:rPr>
              <w:t>服务响应能力</w:t>
            </w:r>
          </w:p>
        </w:tc>
        <w:tc>
          <w:tcPr>
            <w:tcW w:w="6505" w:type="dxa"/>
            <w:tcBorders>
              <w:top w:val="outset" w:color="auto" w:sz="6" w:space="0"/>
              <w:left w:val="single" w:color="auto" w:sz="4" w:space="0"/>
              <w:bottom w:val="outset" w:color="auto" w:sz="6" w:space="0"/>
              <w:right w:val="single" w:color="auto" w:sz="4" w:space="0"/>
            </w:tcBorders>
            <w:vAlign w:val="center"/>
          </w:tcPr>
          <w:p w14:paraId="2FAA4629">
            <w:pPr>
              <w:widowControl/>
              <w:snapToGrid w:val="0"/>
              <w:spacing w:line="360" w:lineRule="exact"/>
              <w:ind w:left="105" w:leftChars="50" w:right="105" w:rightChars="50"/>
              <w:jc w:val="left"/>
              <w:rPr>
                <w:rFonts w:hint="eastAsia" w:ascii="宋体" w:hAnsi="宋体" w:cs="宋体"/>
                <w:color w:val="000000"/>
                <w:kern w:val="0"/>
                <w:szCs w:val="21"/>
              </w:rPr>
            </w:pPr>
            <w:r>
              <w:rPr>
                <w:rFonts w:hint="eastAsia" w:ascii="宋体" w:hAnsi="宋体" w:cs="宋体"/>
                <w:color w:val="000000"/>
                <w:kern w:val="0"/>
                <w:szCs w:val="21"/>
              </w:rPr>
              <w:t>比选申请</w:t>
            </w:r>
            <w:r>
              <w:rPr>
                <w:rFonts w:hint="eastAsia" w:ascii="宋体" w:hAnsi="宋体" w:cs="宋体"/>
              </w:rPr>
              <w:t>人具有较强的服务响应能力，能提供快速的服务响应：①服务响应时间</w:t>
            </w:r>
            <w:r>
              <w:rPr>
                <w:rFonts w:hint="eastAsia" w:ascii="华文中宋" w:hAnsi="华文中宋" w:eastAsia="华文中宋" w:cs="华文中宋"/>
              </w:rPr>
              <w:t>&gt;</w:t>
            </w:r>
            <w:r>
              <w:rPr>
                <w:rFonts w:hint="eastAsia" w:ascii="宋体" w:hAnsi="宋体" w:cs="宋体"/>
              </w:rPr>
              <w:t>30分钟的，不得分；②15分钟﹤服务响应时间﹤30分钟的，得3分；③服务响应时间≤15分钟的，得6分。</w:t>
            </w:r>
            <w:r>
              <w:rPr>
                <w:rFonts w:hint="eastAsia" w:ascii="宋体" w:hAnsi="宋体" w:cs="宋体"/>
              </w:rPr>
              <w:br w:type="textWrapping"/>
            </w:r>
            <w:r>
              <w:rPr>
                <w:rFonts w:hint="eastAsia" w:ascii="宋体" w:hAnsi="宋体" w:cs="宋体"/>
              </w:rPr>
              <w:t>备注：需提供加盖公章的服务承诺函（格式自拟）作为证明文件，无或未按要求递交证明材料的不得分。</w:t>
            </w:r>
          </w:p>
        </w:tc>
        <w:tc>
          <w:tcPr>
            <w:tcW w:w="837" w:type="dxa"/>
            <w:tcBorders>
              <w:top w:val="outset" w:color="auto" w:sz="6" w:space="0"/>
              <w:left w:val="single" w:color="auto" w:sz="4" w:space="0"/>
              <w:bottom w:val="outset" w:color="auto" w:sz="6" w:space="0"/>
              <w:right w:val="outset" w:color="auto" w:sz="6" w:space="0"/>
            </w:tcBorders>
            <w:vAlign w:val="center"/>
          </w:tcPr>
          <w:p w14:paraId="62987F68">
            <w:pPr>
              <w:widowControl/>
              <w:snapToGrid w:val="0"/>
              <w:spacing w:line="360" w:lineRule="exact"/>
              <w:jc w:val="left"/>
              <w:rPr>
                <w:rFonts w:hint="eastAsia" w:ascii="宋体" w:hAnsi="宋体" w:cs="宋体"/>
                <w:color w:val="000000"/>
                <w:kern w:val="0"/>
                <w:szCs w:val="21"/>
              </w:rPr>
            </w:pPr>
          </w:p>
        </w:tc>
      </w:tr>
      <w:tr w14:paraId="58D4BA2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3" w:type="dxa"/>
            <w:tcBorders>
              <w:top w:val="outset" w:color="auto" w:sz="6" w:space="0"/>
              <w:left w:val="outset" w:color="auto" w:sz="6" w:space="0"/>
              <w:bottom w:val="outset" w:color="auto" w:sz="6" w:space="0"/>
              <w:right w:val="outset" w:color="auto" w:sz="6" w:space="0"/>
            </w:tcBorders>
            <w:vAlign w:val="center"/>
          </w:tcPr>
          <w:p w14:paraId="3DF65F9F">
            <w:pPr>
              <w:widowControl/>
              <w:snapToGrid w:val="0"/>
              <w:spacing w:line="360" w:lineRule="exact"/>
              <w:jc w:val="center"/>
              <w:rPr>
                <w:rFonts w:hint="eastAsia" w:ascii="宋体" w:hAnsi="宋体" w:cs="宋体"/>
                <w:color w:val="000000"/>
                <w:kern w:val="0"/>
                <w:szCs w:val="21"/>
                <w:highlight w:val="none"/>
              </w:rPr>
            </w:pPr>
            <w:r>
              <w:rPr>
                <w:rFonts w:hint="eastAsia" w:ascii="宋体" w:hAnsi="宋体" w:cs="宋体"/>
                <w:color w:val="000000"/>
                <w:kern w:val="0"/>
                <w:szCs w:val="21"/>
              </w:rPr>
              <w:t>4</w:t>
            </w:r>
          </w:p>
        </w:tc>
        <w:tc>
          <w:tcPr>
            <w:tcW w:w="1020" w:type="dxa"/>
            <w:tcBorders>
              <w:top w:val="outset" w:color="auto" w:sz="6" w:space="0"/>
              <w:left w:val="outset" w:color="auto" w:sz="6" w:space="0"/>
              <w:bottom w:val="outset" w:color="auto" w:sz="6" w:space="0"/>
              <w:right w:val="outset" w:color="auto" w:sz="6" w:space="0"/>
            </w:tcBorders>
            <w:vAlign w:val="center"/>
          </w:tcPr>
          <w:p w14:paraId="6EAD11D7">
            <w:pPr>
              <w:widowControl/>
              <w:snapToGrid w:val="0"/>
              <w:spacing w:line="360" w:lineRule="exact"/>
              <w:jc w:val="center"/>
              <w:rPr>
                <w:rFonts w:hint="eastAsia" w:ascii="宋体" w:hAnsi="宋体" w:cs="宋体"/>
                <w:color w:val="000000"/>
                <w:kern w:val="0"/>
                <w:szCs w:val="21"/>
                <w:highlight w:val="yellow"/>
              </w:rPr>
            </w:pPr>
            <w:r>
              <w:rPr>
                <w:rFonts w:hint="eastAsia" w:ascii="宋体" w:hAnsi="宋体" w:cs="宋体"/>
              </w:rPr>
              <w:t>同类项目经验</w:t>
            </w:r>
          </w:p>
        </w:tc>
        <w:tc>
          <w:tcPr>
            <w:tcW w:w="6505" w:type="dxa"/>
            <w:tcBorders>
              <w:top w:val="outset" w:color="auto" w:sz="6" w:space="0"/>
              <w:left w:val="outset" w:color="auto" w:sz="6" w:space="0"/>
              <w:bottom w:val="outset" w:color="auto" w:sz="6" w:space="0"/>
              <w:right w:val="outset" w:color="auto" w:sz="6" w:space="0"/>
            </w:tcBorders>
            <w:vAlign w:val="center"/>
          </w:tcPr>
          <w:p w14:paraId="6FA4A9DA">
            <w:pPr>
              <w:spacing w:line="360" w:lineRule="exact"/>
              <w:ind w:left="105" w:leftChars="50" w:right="105" w:rightChars="50"/>
              <w:rPr>
                <w:rFonts w:hint="eastAsia" w:ascii="宋体" w:hAnsi="宋体" w:cs="宋体"/>
                <w:color w:val="000000"/>
                <w:kern w:val="0"/>
                <w:szCs w:val="21"/>
              </w:rPr>
            </w:pPr>
            <w:r>
              <w:rPr>
                <w:rFonts w:hint="eastAsia" w:ascii="宋体" w:hAnsi="宋体" w:cs="宋体"/>
              </w:rPr>
              <w:t>依据 2023年</w:t>
            </w:r>
            <w:r>
              <w:t>1月1日至今</w:t>
            </w:r>
            <w:r>
              <w:rPr>
                <w:rFonts w:hint="eastAsia" w:ascii="宋体" w:hAnsi="宋体" w:cs="宋体"/>
              </w:rPr>
              <w:t>同类项目合同情况进行评审【以合同签订时间为准。分支机构响应的，总公司（总所）业绩可纳入评审】，每提供一个同类项目经验得0.5分，最高得4分。以合同关键页（可只提供首页、含金额页、盖章页）作为证明材料。</w:t>
            </w:r>
          </w:p>
        </w:tc>
        <w:tc>
          <w:tcPr>
            <w:tcW w:w="837" w:type="dxa"/>
            <w:tcBorders>
              <w:top w:val="outset" w:color="auto" w:sz="6" w:space="0"/>
              <w:left w:val="outset" w:color="auto" w:sz="6" w:space="0"/>
              <w:bottom w:val="outset" w:color="auto" w:sz="6" w:space="0"/>
              <w:right w:val="outset" w:color="auto" w:sz="6" w:space="0"/>
            </w:tcBorders>
            <w:vAlign w:val="center"/>
          </w:tcPr>
          <w:p w14:paraId="7C1027E0">
            <w:pPr>
              <w:widowControl/>
              <w:snapToGrid w:val="0"/>
              <w:spacing w:line="360" w:lineRule="exact"/>
              <w:jc w:val="left"/>
              <w:rPr>
                <w:rFonts w:hint="eastAsia" w:ascii="宋体" w:hAnsi="宋体" w:cs="宋体"/>
                <w:color w:val="000000"/>
                <w:kern w:val="0"/>
                <w:szCs w:val="21"/>
              </w:rPr>
            </w:pPr>
          </w:p>
        </w:tc>
      </w:tr>
      <w:tr w14:paraId="4971B6B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3" w:type="dxa"/>
            <w:tcBorders>
              <w:top w:val="outset" w:color="auto" w:sz="6" w:space="0"/>
              <w:left w:val="outset" w:color="auto" w:sz="6" w:space="0"/>
              <w:bottom w:val="outset" w:color="auto" w:sz="6" w:space="0"/>
              <w:right w:val="outset" w:color="auto" w:sz="6" w:space="0"/>
            </w:tcBorders>
            <w:vAlign w:val="center"/>
          </w:tcPr>
          <w:p w14:paraId="5C0BD292">
            <w:pPr>
              <w:widowControl/>
              <w:snapToGrid w:val="0"/>
              <w:spacing w:line="360" w:lineRule="exact"/>
              <w:jc w:val="center"/>
              <w:rPr>
                <w:rFonts w:hint="eastAsia" w:ascii="宋体" w:hAnsi="宋体" w:cs="宋体"/>
                <w:color w:val="000000"/>
                <w:kern w:val="0"/>
                <w:szCs w:val="21"/>
              </w:rPr>
            </w:pPr>
            <w:r>
              <w:rPr>
                <w:rFonts w:hint="eastAsia" w:ascii="宋体" w:hAnsi="宋体" w:cs="宋体"/>
                <w:color w:val="000000"/>
                <w:kern w:val="0"/>
                <w:szCs w:val="21"/>
              </w:rPr>
              <w:t>4</w:t>
            </w:r>
          </w:p>
        </w:tc>
        <w:tc>
          <w:tcPr>
            <w:tcW w:w="1020" w:type="dxa"/>
            <w:tcBorders>
              <w:top w:val="outset" w:color="auto" w:sz="6" w:space="0"/>
              <w:left w:val="outset" w:color="auto" w:sz="6" w:space="0"/>
              <w:bottom w:val="outset" w:color="auto" w:sz="6" w:space="0"/>
              <w:right w:val="outset" w:color="auto" w:sz="6" w:space="0"/>
            </w:tcBorders>
            <w:vAlign w:val="center"/>
          </w:tcPr>
          <w:p w14:paraId="4A53D7EF">
            <w:pPr>
              <w:widowControl/>
              <w:snapToGrid w:val="0"/>
              <w:spacing w:line="360" w:lineRule="exact"/>
              <w:jc w:val="center"/>
              <w:rPr>
                <w:rFonts w:hint="eastAsia" w:ascii="宋体" w:hAnsi="宋体" w:cs="宋体"/>
              </w:rPr>
            </w:pPr>
            <w:r>
              <w:rPr>
                <w:rFonts w:hint="eastAsia" w:ascii="宋体" w:hAnsi="宋体" w:cs="宋体"/>
              </w:rPr>
              <w:t xml:space="preserve">客户评价 </w:t>
            </w:r>
          </w:p>
        </w:tc>
        <w:tc>
          <w:tcPr>
            <w:tcW w:w="6505" w:type="dxa"/>
            <w:tcBorders>
              <w:top w:val="outset" w:color="auto" w:sz="6" w:space="0"/>
              <w:left w:val="outset" w:color="auto" w:sz="6" w:space="0"/>
              <w:bottom w:val="outset" w:color="auto" w:sz="6" w:space="0"/>
              <w:right w:val="outset" w:color="auto" w:sz="6" w:space="0"/>
            </w:tcBorders>
            <w:vAlign w:val="center"/>
          </w:tcPr>
          <w:p w14:paraId="0247C245">
            <w:pPr>
              <w:spacing w:line="360" w:lineRule="exact"/>
              <w:ind w:left="105" w:leftChars="50" w:right="105" w:rightChars="50"/>
              <w:rPr>
                <w:rFonts w:hint="eastAsia" w:ascii="宋体" w:hAnsi="宋体" w:cs="宋体"/>
              </w:rPr>
            </w:pPr>
            <w:r>
              <w:rPr>
                <w:rFonts w:hint="eastAsia" w:ascii="宋体" w:hAnsi="宋体" w:cs="宋体"/>
              </w:rPr>
              <w:t>需对应《同类项目》客户评价，评价为优秀、优良、良好、满意的方可计分。每有一项得0.5分，最高得4分。</w:t>
            </w:r>
          </w:p>
          <w:p w14:paraId="332E7EAC">
            <w:pPr>
              <w:spacing w:line="360" w:lineRule="exact"/>
              <w:ind w:left="105" w:leftChars="50" w:right="105" w:rightChars="50"/>
              <w:rPr>
                <w:rFonts w:hint="eastAsia" w:ascii="宋体" w:hAnsi="宋体" w:cs="宋体"/>
              </w:rPr>
            </w:pPr>
            <w:r>
              <w:rPr>
                <w:rFonts w:hint="eastAsia" w:ascii="宋体" w:hAnsi="宋体" w:cs="宋体"/>
              </w:rPr>
              <w:t>备注：需提供相关客户加盖公章的评价表扫描件作为依据，否则不得分。</w:t>
            </w:r>
          </w:p>
        </w:tc>
        <w:tc>
          <w:tcPr>
            <w:tcW w:w="837" w:type="dxa"/>
            <w:tcBorders>
              <w:top w:val="outset" w:color="auto" w:sz="6" w:space="0"/>
              <w:left w:val="outset" w:color="auto" w:sz="6" w:space="0"/>
              <w:bottom w:val="outset" w:color="auto" w:sz="6" w:space="0"/>
              <w:right w:val="outset" w:color="auto" w:sz="6" w:space="0"/>
            </w:tcBorders>
            <w:vAlign w:val="center"/>
          </w:tcPr>
          <w:p w14:paraId="3FFCA526">
            <w:pPr>
              <w:widowControl/>
              <w:snapToGrid w:val="0"/>
              <w:spacing w:line="360" w:lineRule="exact"/>
              <w:jc w:val="left"/>
              <w:rPr>
                <w:rFonts w:hint="eastAsia" w:ascii="宋体" w:hAnsi="宋体" w:cs="宋体"/>
                <w:color w:val="000000"/>
                <w:kern w:val="0"/>
                <w:szCs w:val="21"/>
              </w:rPr>
            </w:pPr>
          </w:p>
        </w:tc>
      </w:tr>
      <w:tr w14:paraId="651DF2E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63" w:hRule="atLeast"/>
        </w:trPr>
        <w:tc>
          <w:tcPr>
            <w:tcW w:w="643" w:type="dxa"/>
            <w:tcBorders>
              <w:top w:val="outset" w:color="auto" w:sz="6" w:space="0"/>
              <w:left w:val="outset" w:color="auto" w:sz="6" w:space="0"/>
              <w:bottom w:val="outset" w:color="auto" w:sz="6" w:space="0"/>
              <w:right w:val="outset" w:color="auto" w:sz="6" w:space="0"/>
            </w:tcBorders>
            <w:vAlign w:val="center"/>
          </w:tcPr>
          <w:p w14:paraId="46A899F4">
            <w:pPr>
              <w:widowControl/>
              <w:snapToGrid w:val="0"/>
              <w:spacing w:line="360" w:lineRule="exact"/>
              <w:jc w:val="center"/>
              <w:rPr>
                <w:rFonts w:hint="eastAsia" w:ascii="宋体" w:hAnsi="宋体" w:cs="宋体"/>
                <w:color w:val="000000"/>
                <w:kern w:val="0"/>
                <w:szCs w:val="21"/>
              </w:rPr>
            </w:pPr>
            <w:r>
              <w:rPr>
                <w:rFonts w:hint="eastAsia" w:ascii="宋体" w:hAnsi="宋体" w:cs="宋体"/>
                <w:color w:val="000000"/>
                <w:kern w:val="0"/>
                <w:szCs w:val="21"/>
              </w:rPr>
              <w:t>12</w:t>
            </w:r>
          </w:p>
        </w:tc>
        <w:tc>
          <w:tcPr>
            <w:tcW w:w="1020" w:type="dxa"/>
            <w:tcBorders>
              <w:top w:val="outset" w:color="auto" w:sz="6" w:space="0"/>
              <w:left w:val="outset" w:color="auto" w:sz="6" w:space="0"/>
              <w:bottom w:val="outset" w:color="auto" w:sz="6" w:space="0"/>
              <w:right w:val="outset" w:color="auto" w:sz="6" w:space="0"/>
            </w:tcBorders>
            <w:vAlign w:val="center"/>
          </w:tcPr>
          <w:p w14:paraId="1393493B">
            <w:pPr>
              <w:widowControl/>
              <w:snapToGrid w:val="0"/>
              <w:spacing w:line="360" w:lineRule="exact"/>
              <w:jc w:val="center"/>
              <w:rPr>
                <w:rFonts w:hint="eastAsia" w:ascii="宋体" w:hAnsi="宋体" w:cs="宋体"/>
              </w:rPr>
            </w:pPr>
            <w:r>
              <w:t>项目拟配备管理人员的资质情况</w:t>
            </w:r>
          </w:p>
        </w:tc>
        <w:tc>
          <w:tcPr>
            <w:tcW w:w="6505" w:type="dxa"/>
            <w:tcBorders>
              <w:top w:val="outset" w:color="auto" w:sz="6" w:space="0"/>
              <w:left w:val="outset" w:color="auto" w:sz="6" w:space="0"/>
              <w:bottom w:val="outset" w:color="auto" w:sz="6" w:space="0"/>
              <w:right w:val="outset" w:color="auto" w:sz="6" w:space="0"/>
            </w:tcBorders>
            <w:vAlign w:val="center"/>
          </w:tcPr>
          <w:p w14:paraId="126C1508">
            <w:pPr>
              <w:pStyle w:val="47"/>
              <w:numPr>
                <w:ilvl w:val="0"/>
                <w:numId w:val="3"/>
              </w:numPr>
              <w:ind w:firstLineChars="0"/>
              <w:jc w:val="left"/>
              <w:rPr>
                <w:rFonts w:hint="eastAsia" w:ascii="宋体" w:hAnsi="宋体" w:cs="宋体"/>
                <w:szCs w:val="21"/>
              </w:rPr>
            </w:pPr>
            <w:r>
              <w:rPr>
                <w:rFonts w:hint="eastAsia" w:ascii="宋体" w:hAnsi="宋体" w:cs="宋体"/>
                <w:szCs w:val="21"/>
                <w:highlight w:val="none"/>
              </w:rPr>
              <w:t>管理人员</w:t>
            </w:r>
            <w:r>
              <w:rPr>
                <w:rFonts w:hint="eastAsia" w:ascii="宋体" w:hAnsi="宋体" w:cs="宋体"/>
                <w:szCs w:val="21"/>
              </w:rPr>
              <w:t>具有研究生或以上学历的，每提供1人得4分；具有本科学历的，得3分；具</w:t>
            </w:r>
            <w:r>
              <w:rPr>
                <w:rFonts w:hint="eastAsia" w:ascii="宋体" w:hAnsi="宋体" w:cs="宋体"/>
                <w:szCs w:val="21"/>
                <w:highlight w:val="none"/>
              </w:rPr>
              <w:t>有高中或专</w:t>
            </w:r>
            <w:r>
              <w:rPr>
                <w:rFonts w:hint="eastAsia" w:ascii="宋体" w:hAnsi="宋体" w:cs="宋体"/>
                <w:szCs w:val="21"/>
              </w:rPr>
              <w:t>科学历的，得2分；本小项最高得8分。</w:t>
            </w:r>
          </w:p>
          <w:p w14:paraId="1F27DA16">
            <w:pPr>
              <w:jc w:val="left"/>
              <w:rPr>
                <w:rFonts w:hint="eastAsia" w:ascii="宋体" w:hAnsi="宋体" w:cs="宋体"/>
                <w:highlight w:val="yellow"/>
              </w:rPr>
            </w:pPr>
            <w:r>
              <w:rPr>
                <w:rFonts w:hint="eastAsia" w:ascii="宋体" w:hAnsi="宋体" w:cs="宋体"/>
              </w:rPr>
              <w:t>②</w:t>
            </w:r>
            <w:r>
              <w:rPr>
                <w:rFonts w:hint="eastAsia" w:ascii="宋体" w:hAnsi="宋体" w:cs="仿宋_GB2312"/>
                <w:bCs/>
                <w:kern w:val="0"/>
                <w:szCs w:val="21"/>
                <w:highlight w:val="none"/>
                <w:lang w:bidi="ar"/>
              </w:rPr>
              <w:t>管理人员具有2年或以上相关护理管理经验的，每提供1人得2分</w:t>
            </w:r>
            <w:r>
              <w:rPr>
                <w:rFonts w:hint="eastAsia" w:ascii="宋体" w:hAnsi="宋体" w:cs="仿宋_GB2312"/>
                <w:bCs/>
                <w:kern w:val="0"/>
                <w:szCs w:val="21"/>
                <w:lang w:bidi="ar"/>
              </w:rPr>
              <w:t>；具有1年或以上相关护理管理经验的，每提供1人得1分；</w:t>
            </w:r>
            <w:r>
              <w:rPr>
                <w:rFonts w:hint="eastAsia" w:ascii="宋体" w:hAnsi="宋体" w:cs="宋体"/>
                <w:szCs w:val="21"/>
              </w:rPr>
              <w:t>本小项最高得4分。</w:t>
            </w:r>
          </w:p>
          <w:p w14:paraId="2173F553">
            <w:pPr>
              <w:spacing w:line="360" w:lineRule="exact"/>
              <w:ind w:right="105" w:rightChars="50"/>
              <w:rPr>
                <w:rFonts w:hint="eastAsia" w:ascii="宋体" w:hAnsi="宋体" w:cs="宋体"/>
              </w:rPr>
            </w:pPr>
            <w:r>
              <w:rPr>
                <w:rFonts w:hint="eastAsia" w:ascii="宋体" w:hAnsi="宋体" w:cs="宋体"/>
                <w:szCs w:val="21"/>
              </w:rPr>
              <w:t>备注：本项累计最高得12分，须同时提供学历证书扫描件及上述人员在</w:t>
            </w:r>
            <w:r>
              <w:rPr>
                <w:rFonts w:hint="eastAsia" w:ascii="宋体" w:hAnsi="宋体" w:cs="宋体"/>
              </w:rPr>
              <w:t>中选人</w:t>
            </w:r>
            <w:r>
              <w:rPr>
                <w:rFonts w:hint="eastAsia" w:ascii="宋体" w:hAnsi="宋体" w:cs="宋体"/>
                <w:szCs w:val="21"/>
              </w:rPr>
              <w:t>单位任职的证明资料（如劳动合同/劳务合同或加盖政府部门印章的比选申请日止之前六个月以内任意月份的代缴个税税单或参加社会保险的《投保单》或《社会保险参保人员证明》等），相关护理管理经验证明须提供声明文件，内容应包</w:t>
            </w:r>
            <w:r>
              <w:rPr>
                <w:rFonts w:hint="eastAsia" w:ascii="宋体" w:hAnsi="宋体" w:cs="宋体"/>
                <w:szCs w:val="21"/>
                <w:highlight w:val="none"/>
              </w:rPr>
              <w:t>含管理人员从</w:t>
            </w:r>
            <w:r>
              <w:rPr>
                <w:rFonts w:hint="eastAsia" w:ascii="宋体" w:hAnsi="宋体" w:cs="宋体"/>
                <w:szCs w:val="21"/>
              </w:rPr>
              <w:t>事对应工作内容的起止时间及所负责工作内容的相关佐证材料，不同单位的工作经验可以累计。证明资料须加盖中选人公章，无或缺项或未按要求递交证明材料的不得分。</w:t>
            </w:r>
          </w:p>
        </w:tc>
        <w:tc>
          <w:tcPr>
            <w:tcW w:w="837" w:type="dxa"/>
            <w:tcBorders>
              <w:top w:val="outset" w:color="auto" w:sz="6" w:space="0"/>
              <w:left w:val="outset" w:color="auto" w:sz="6" w:space="0"/>
              <w:bottom w:val="outset" w:color="auto" w:sz="6" w:space="0"/>
              <w:right w:val="outset" w:color="auto" w:sz="6" w:space="0"/>
            </w:tcBorders>
            <w:vAlign w:val="center"/>
          </w:tcPr>
          <w:p w14:paraId="3F9DB1EC">
            <w:pPr>
              <w:widowControl/>
              <w:snapToGrid w:val="0"/>
              <w:spacing w:line="360" w:lineRule="exact"/>
              <w:jc w:val="left"/>
              <w:rPr>
                <w:rFonts w:hint="eastAsia" w:ascii="宋体" w:hAnsi="宋体" w:cs="宋体"/>
                <w:color w:val="000000"/>
                <w:kern w:val="0"/>
                <w:szCs w:val="21"/>
              </w:rPr>
            </w:pPr>
          </w:p>
        </w:tc>
      </w:tr>
      <w:tr w14:paraId="36CDF83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530" w:hRule="atLeast"/>
        </w:trPr>
        <w:tc>
          <w:tcPr>
            <w:tcW w:w="643" w:type="dxa"/>
            <w:tcBorders>
              <w:top w:val="outset" w:color="auto" w:sz="6" w:space="0"/>
              <w:left w:val="outset" w:color="auto" w:sz="6" w:space="0"/>
              <w:bottom w:val="outset" w:color="auto" w:sz="6" w:space="0"/>
              <w:right w:val="outset" w:color="auto" w:sz="6" w:space="0"/>
            </w:tcBorders>
            <w:vAlign w:val="center"/>
          </w:tcPr>
          <w:p w14:paraId="302BCCD1">
            <w:pPr>
              <w:widowControl/>
              <w:snapToGrid w:val="0"/>
              <w:spacing w:line="360" w:lineRule="exact"/>
              <w:jc w:val="center"/>
              <w:rPr>
                <w:rFonts w:hint="eastAsia" w:ascii="宋体" w:hAnsi="宋体" w:cs="宋体"/>
                <w:color w:val="000000"/>
                <w:kern w:val="0"/>
                <w:szCs w:val="21"/>
              </w:rPr>
            </w:pPr>
            <w:r>
              <w:rPr>
                <w:rFonts w:hint="eastAsia" w:ascii="宋体" w:hAnsi="宋体" w:cs="宋体"/>
                <w:color w:val="000000"/>
                <w:kern w:val="0"/>
                <w:szCs w:val="21"/>
                <w:highlight w:val="none"/>
              </w:rPr>
              <w:t>3</w:t>
            </w:r>
          </w:p>
        </w:tc>
        <w:tc>
          <w:tcPr>
            <w:tcW w:w="1020" w:type="dxa"/>
            <w:tcBorders>
              <w:top w:val="outset" w:color="auto" w:sz="6" w:space="0"/>
              <w:left w:val="outset" w:color="auto" w:sz="6" w:space="0"/>
              <w:bottom w:val="outset" w:color="auto" w:sz="6" w:space="0"/>
              <w:right w:val="outset" w:color="auto" w:sz="6" w:space="0"/>
            </w:tcBorders>
            <w:vAlign w:val="center"/>
          </w:tcPr>
          <w:p w14:paraId="4A80C8F5">
            <w:pPr>
              <w:widowControl/>
              <w:snapToGrid w:val="0"/>
              <w:spacing w:line="360" w:lineRule="exact"/>
              <w:jc w:val="center"/>
              <w:rPr>
                <w:rFonts w:hint="eastAsia" w:ascii="宋体" w:hAnsi="宋体" w:cs="宋体"/>
                <w:color w:val="000000"/>
                <w:kern w:val="0"/>
                <w:szCs w:val="21"/>
              </w:rPr>
            </w:pPr>
            <w:r>
              <w:rPr>
                <w:rFonts w:hint="eastAsia" w:ascii="宋体" w:hAnsi="宋体" w:cs="宋体"/>
                <w:szCs w:val="21"/>
              </w:rPr>
              <w:t>管理体系认证</w:t>
            </w:r>
          </w:p>
        </w:tc>
        <w:tc>
          <w:tcPr>
            <w:tcW w:w="6505" w:type="dxa"/>
            <w:tcBorders>
              <w:top w:val="outset" w:color="auto" w:sz="6" w:space="0"/>
              <w:left w:val="outset" w:color="auto" w:sz="6" w:space="0"/>
              <w:bottom w:val="outset" w:color="auto" w:sz="6" w:space="0"/>
              <w:right w:val="outset" w:color="auto" w:sz="6" w:space="0"/>
            </w:tcBorders>
            <w:vAlign w:val="center"/>
          </w:tcPr>
          <w:p w14:paraId="2A3E2695">
            <w:pPr>
              <w:spacing w:line="360" w:lineRule="exact"/>
              <w:ind w:left="105" w:leftChars="50" w:right="105" w:rightChars="50"/>
              <w:rPr>
                <w:rFonts w:hint="eastAsia" w:ascii="宋体" w:hAnsi="宋体" w:cs="宋体"/>
                <w:color w:val="000000"/>
                <w:kern w:val="0"/>
                <w:szCs w:val="21"/>
              </w:rPr>
            </w:pPr>
            <w:r>
              <w:rPr>
                <w:rFonts w:hint="eastAsia" w:ascii="宋体" w:hAnsi="宋体" w:cs="宋体"/>
                <w:color w:val="000000"/>
                <w:kern w:val="0"/>
                <w:szCs w:val="21"/>
              </w:rPr>
              <w:t>比选申请人获得</w:t>
            </w:r>
            <w:r>
              <w:rPr>
                <w:rFonts w:hint="eastAsia" w:ascii="宋体" w:hAnsi="宋体" w:cs="宋体"/>
              </w:rPr>
              <w:t>有效期内的质量管理体系、环境管理体系、职业健康安全管理体系认证</w:t>
            </w:r>
            <w:r>
              <w:rPr>
                <w:rFonts w:hint="eastAsia" w:ascii="宋体" w:hAnsi="宋体" w:cs="宋体"/>
                <w:color w:val="000000"/>
                <w:kern w:val="0"/>
                <w:szCs w:val="21"/>
              </w:rPr>
              <w:t>证书，每提供1个得1分，满分3分。</w:t>
            </w:r>
          </w:p>
          <w:p w14:paraId="34A57DD8">
            <w:pPr>
              <w:spacing w:line="360" w:lineRule="exact"/>
              <w:ind w:left="105" w:leftChars="50" w:right="105" w:rightChars="50"/>
              <w:rPr>
                <w:rFonts w:hint="eastAsia" w:ascii="宋体" w:hAnsi="宋体" w:cs="宋体"/>
                <w:color w:val="000000"/>
                <w:kern w:val="0"/>
                <w:szCs w:val="21"/>
              </w:rPr>
            </w:pPr>
            <w:r>
              <w:rPr>
                <w:rFonts w:hint="eastAsia" w:ascii="宋体" w:hAnsi="宋体" w:cs="宋体"/>
                <w:color w:val="000000"/>
                <w:kern w:val="0"/>
                <w:szCs w:val="21"/>
              </w:rPr>
              <w:t>备注：须提供相关证书扫描件，不提供或不满足要求的不得分。</w:t>
            </w:r>
          </w:p>
        </w:tc>
        <w:tc>
          <w:tcPr>
            <w:tcW w:w="837" w:type="dxa"/>
            <w:tcBorders>
              <w:top w:val="outset" w:color="auto" w:sz="6" w:space="0"/>
              <w:left w:val="outset" w:color="auto" w:sz="6" w:space="0"/>
              <w:bottom w:val="outset" w:color="auto" w:sz="6" w:space="0"/>
              <w:right w:val="outset" w:color="auto" w:sz="6" w:space="0"/>
            </w:tcBorders>
            <w:vAlign w:val="center"/>
          </w:tcPr>
          <w:p w14:paraId="70CF67B3">
            <w:pPr>
              <w:widowControl/>
              <w:snapToGrid w:val="0"/>
              <w:spacing w:line="360" w:lineRule="exact"/>
              <w:jc w:val="left"/>
              <w:rPr>
                <w:rFonts w:hint="eastAsia" w:ascii="宋体" w:hAnsi="宋体" w:cs="宋体"/>
                <w:color w:val="000000"/>
                <w:kern w:val="0"/>
                <w:szCs w:val="21"/>
              </w:rPr>
            </w:pPr>
          </w:p>
        </w:tc>
      </w:tr>
      <w:tr w14:paraId="4086822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530" w:hRule="atLeast"/>
        </w:trPr>
        <w:tc>
          <w:tcPr>
            <w:tcW w:w="643" w:type="dxa"/>
            <w:tcBorders>
              <w:top w:val="outset" w:color="auto" w:sz="6" w:space="0"/>
              <w:left w:val="outset" w:color="auto" w:sz="6" w:space="0"/>
              <w:bottom w:val="outset" w:color="auto" w:sz="6" w:space="0"/>
              <w:right w:val="outset" w:color="auto" w:sz="6" w:space="0"/>
            </w:tcBorders>
            <w:vAlign w:val="center"/>
          </w:tcPr>
          <w:p w14:paraId="65977F88">
            <w:pPr>
              <w:widowControl/>
              <w:snapToGrid w:val="0"/>
              <w:spacing w:line="360" w:lineRule="exact"/>
              <w:jc w:val="center"/>
              <w:rPr>
                <w:rFonts w:hint="eastAsia" w:ascii="宋体" w:hAnsi="宋体" w:cs="宋体"/>
                <w:color w:val="000000"/>
                <w:kern w:val="0"/>
                <w:szCs w:val="21"/>
              </w:rPr>
            </w:pPr>
            <w:r>
              <w:rPr>
                <w:rFonts w:hint="eastAsia" w:ascii="宋体" w:hAnsi="宋体" w:cs="宋体"/>
                <w:color w:val="000000"/>
                <w:kern w:val="0"/>
                <w:szCs w:val="21"/>
              </w:rPr>
              <w:t>6</w:t>
            </w:r>
          </w:p>
        </w:tc>
        <w:tc>
          <w:tcPr>
            <w:tcW w:w="1020" w:type="dxa"/>
            <w:tcBorders>
              <w:top w:val="outset" w:color="auto" w:sz="6" w:space="0"/>
              <w:left w:val="outset" w:color="auto" w:sz="6" w:space="0"/>
              <w:bottom w:val="outset" w:color="auto" w:sz="6" w:space="0"/>
              <w:right w:val="outset" w:color="auto" w:sz="6" w:space="0"/>
            </w:tcBorders>
            <w:vAlign w:val="center"/>
          </w:tcPr>
          <w:p w14:paraId="00B57244">
            <w:pPr>
              <w:widowControl/>
              <w:snapToGrid w:val="0"/>
              <w:spacing w:line="360" w:lineRule="exact"/>
              <w:jc w:val="center"/>
              <w:rPr>
                <w:rFonts w:hint="eastAsia" w:ascii="宋体" w:hAnsi="宋体" w:cs="宋体"/>
                <w:szCs w:val="21"/>
              </w:rPr>
            </w:pPr>
            <w:r>
              <w:rPr>
                <w:rFonts w:hint="eastAsia" w:ascii="宋体" w:hAnsi="宋体" w:cs="宋体"/>
              </w:rPr>
              <w:t xml:space="preserve">对非重大违法违规记录的扣分  </w:t>
            </w:r>
          </w:p>
        </w:tc>
        <w:tc>
          <w:tcPr>
            <w:tcW w:w="6505" w:type="dxa"/>
            <w:tcBorders>
              <w:top w:val="outset" w:color="auto" w:sz="6" w:space="0"/>
              <w:left w:val="outset" w:color="auto" w:sz="6" w:space="0"/>
              <w:bottom w:val="outset" w:color="auto" w:sz="6" w:space="0"/>
              <w:right w:val="outset" w:color="auto" w:sz="6" w:space="0"/>
            </w:tcBorders>
            <w:vAlign w:val="center"/>
          </w:tcPr>
          <w:p w14:paraId="418EC0E3">
            <w:pPr>
              <w:widowControl/>
              <w:snapToGrid w:val="0"/>
              <w:spacing w:line="360" w:lineRule="exact"/>
              <w:ind w:left="105" w:leftChars="50" w:right="105" w:rightChars="50"/>
              <w:jc w:val="left"/>
              <w:rPr>
                <w:rFonts w:hint="eastAsia" w:ascii="宋体" w:hAnsi="宋体" w:cs="宋体"/>
                <w:color w:val="000000"/>
                <w:kern w:val="0"/>
                <w:szCs w:val="21"/>
              </w:rPr>
            </w:pPr>
            <w:r>
              <w:rPr>
                <w:rFonts w:hint="eastAsia" w:ascii="宋体" w:hAnsi="宋体" w:cs="宋体"/>
              </w:rPr>
              <w:t>以“信用中国”（www.creditchina.gov.cn）网站为查询渠道：对列入行政处罚或经营异常的供应商每一条记录扣2分，最高扣6分。如查询结果显示没有相关记录，视为没有上述非重大违法违规记录，则不扣分。以磋商小组于评审时在上述网站查询结果为准，磋商小组应将上述记录查询情况截图存档。注：总公司（总所）响应的，只查询总公司（总所）；分支机构（分所）响应的，只查询该分支机构。</w:t>
            </w:r>
          </w:p>
        </w:tc>
        <w:tc>
          <w:tcPr>
            <w:tcW w:w="837" w:type="dxa"/>
            <w:tcBorders>
              <w:top w:val="outset" w:color="auto" w:sz="6" w:space="0"/>
              <w:left w:val="outset" w:color="auto" w:sz="6" w:space="0"/>
              <w:bottom w:val="outset" w:color="auto" w:sz="6" w:space="0"/>
              <w:right w:val="outset" w:color="auto" w:sz="6" w:space="0"/>
            </w:tcBorders>
            <w:vAlign w:val="center"/>
          </w:tcPr>
          <w:p w14:paraId="217F8A4F">
            <w:pPr>
              <w:widowControl/>
              <w:snapToGrid w:val="0"/>
              <w:spacing w:line="360" w:lineRule="exact"/>
              <w:jc w:val="left"/>
              <w:rPr>
                <w:rFonts w:hint="eastAsia" w:ascii="宋体" w:hAnsi="宋体" w:cs="宋体"/>
                <w:color w:val="000000"/>
                <w:kern w:val="0"/>
                <w:szCs w:val="21"/>
              </w:rPr>
            </w:pPr>
          </w:p>
        </w:tc>
      </w:tr>
      <w:tr w14:paraId="41A4C0A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9005" w:type="dxa"/>
            <w:gridSpan w:val="4"/>
            <w:tcBorders>
              <w:top w:val="outset" w:color="auto" w:sz="6" w:space="0"/>
              <w:left w:val="outset" w:color="auto" w:sz="6" w:space="0"/>
              <w:bottom w:val="outset" w:color="auto" w:sz="6" w:space="0"/>
              <w:right w:val="outset" w:color="auto" w:sz="6" w:space="0"/>
            </w:tcBorders>
            <w:vAlign w:val="center"/>
          </w:tcPr>
          <w:p w14:paraId="3B6DB624">
            <w:pPr>
              <w:spacing w:line="360" w:lineRule="exact"/>
              <w:jc w:val="center"/>
              <w:rPr>
                <w:rFonts w:hint="eastAsia" w:ascii="宋体" w:hAnsi="宋体" w:cs="宋体"/>
                <w:b/>
                <w:color w:val="000000"/>
                <w:szCs w:val="21"/>
              </w:rPr>
            </w:pPr>
            <w:r>
              <w:rPr>
                <w:rFonts w:hint="eastAsia" w:ascii="宋体" w:hAnsi="宋体" w:cs="宋体"/>
                <w:b/>
                <w:color w:val="000000"/>
                <w:szCs w:val="21"/>
              </w:rPr>
              <w:t>价格评分</w:t>
            </w:r>
          </w:p>
        </w:tc>
      </w:tr>
      <w:tr w14:paraId="511275B4">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3" w:type="dxa"/>
            <w:tcBorders>
              <w:top w:val="outset" w:color="auto" w:sz="6" w:space="0"/>
              <w:left w:val="outset" w:color="auto" w:sz="6" w:space="0"/>
              <w:bottom w:val="outset" w:color="auto" w:sz="6" w:space="0"/>
              <w:right w:val="outset" w:color="auto" w:sz="6" w:space="0"/>
            </w:tcBorders>
            <w:vAlign w:val="center"/>
          </w:tcPr>
          <w:p w14:paraId="31EE0EFA">
            <w:pPr>
              <w:spacing w:line="360" w:lineRule="exact"/>
              <w:jc w:val="center"/>
              <w:rPr>
                <w:rFonts w:hint="eastAsia" w:ascii="宋体" w:hAnsi="宋体" w:cs="宋体"/>
                <w:color w:val="000000"/>
                <w:szCs w:val="21"/>
              </w:rPr>
            </w:pPr>
            <w:r>
              <w:rPr>
                <w:rFonts w:hint="eastAsia" w:ascii="宋体" w:hAnsi="宋体" w:cs="宋体"/>
                <w:color w:val="000000"/>
                <w:szCs w:val="21"/>
              </w:rPr>
              <w:t>分值（15）</w:t>
            </w:r>
          </w:p>
        </w:tc>
        <w:tc>
          <w:tcPr>
            <w:tcW w:w="1020" w:type="dxa"/>
            <w:tcBorders>
              <w:top w:val="outset" w:color="auto" w:sz="6" w:space="0"/>
              <w:left w:val="outset" w:color="auto" w:sz="6" w:space="0"/>
              <w:bottom w:val="outset" w:color="auto" w:sz="6" w:space="0"/>
              <w:right w:val="outset" w:color="auto" w:sz="6" w:space="0"/>
            </w:tcBorders>
            <w:vAlign w:val="center"/>
          </w:tcPr>
          <w:p w14:paraId="4B06F2BD">
            <w:pPr>
              <w:spacing w:line="360" w:lineRule="exact"/>
              <w:jc w:val="center"/>
              <w:rPr>
                <w:rFonts w:hint="eastAsia" w:ascii="宋体" w:hAnsi="宋体" w:cs="宋体"/>
                <w:color w:val="000000"/>
                <w:szCs w:val="21"/>
              </w:rPr>
            </w:pPr>
            <w:r>
              <w:rPr>
                <w:rFonts w:hint="eastAsia" w:ascii="宋体" w:hAnsi="宋体" w:cs="宋体"/>
                <w:color w:val="000000"/>
                <w:szCs w:val="21"/>
              </w:rPr>
              <w:t>评审内容</w:t>
            </w:r>
          </w:p>
        </w:tc>
        <w:tc>
          <w:tcPr>
            <w:tcW w:w="6505" w:type="dxa"/>
            <w:tcBorders>
              <w:top w:val="outset" w:color="auto" w:sz="6" w:space="0"/>
              <w:left w:val="outset" w:color="auto" w:sz="6" w:space="0"/>
              <w:bottom w:val="outset" w:color="auto" w:sz="6" w:space="0"/>
              <w:right w:val="outset" w:color="auto" w:sz="6" w:space="0"/>
            </w:tcBorders>
            <w:vAlign w:val="center"/>
          </w:tcPr>
          <w:p w14:paraId="1C10D2C1">
            <w:pPr>
              <w:spacing w:line="360" w:lineRule="exact"/>
              <w:jc w:val="center"/>
              <w:rPr>
                <w:rFonts w:hint="eastAsia" w:ascii="宋体" w:hAnsi="宋体" w:cs="宋体"/>
                <w:color w:val="000000"/>
                <w:szCs w:val="21"/>
              </w:rPr>
            </w:pPr>
            <w:r>
              <w:rPr>
                <w:rFonts w:hint="eastAsia" w:ascii="宋体" w:hAnsi="宋体" w:cs="宋体"/>
                <w:color w:val="000000"/>
                <w:szCs w:val="21"/>
              </w:rPr>
              <w:t>评分细则</w:t>
            </w:r>
          </w:p>
        </w:tc>
        <w:tc>
          <w:tcPr>
            <w:tcW w:w="837" w:type="dxa"/>
            <w:tcBorders>
              <w:top w:val="outset" w:color="auto" w:sz="6" w:space="0"/>
              <w:left w:val="outset" w:color="auto" w:sz="6" w:space="0"/>
              <w:bottom w:val="outset" w:color="auto" w:sz="6" w:space="0"/>
              <w:right w:val="outset" w:color="auto" w:sz="6" w:space="0"/>
            </w:tcBorders>
            <w:vAlign w:val="center"/>
          </w:tcPr>
          <w:p w14:paraId="0C663162">
            <w:pPr>
              <w:spacing w:line="360" w:lineRule="exact"/>
              <w:jc w:val="center"/>
              <w:rPr>
                <w:rFonts w:hint="eastAsia" w:ascii="宋体" w:hAnsi="宋体" w:cs="宋体"/>
                <w:color w:val="000000"/>
                <w:szCs w:val="21"/>
              </w:rPr>
            </w:pPr>
          </w:p>
        </w:tc>
      </w:tr>
      <w:tr w14:paraId="5435C63A">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641" w:hRule="atLeast"/>
        </w:trPr>
        <w:tc>
          <w:tcPr>
            <w:tcW w:w="643" w:type="dxa"/>
            <w:tcBorders>
              <w:top w:val="outset" w:color="auto" w:sz="6" w:space="0"/>
              <w:left w:val="outset" w:color="auto" w:sz="6" w:space="0"/>
              <w:bottom w:val="outset" w:color="auto" w:sz="6" w:space="0"/>
              <w:right w:val="outset" w:color="auto" w:sz="6" w:space="0"/>
            </w:tcBorders>
            <w:vAlign w:val="center"/>
          </w:tcPr>
          <w:p w14:paraId="7B03265E">
            <w:pPr>
              <w:widowControl/>
              <w:spacing w:line="360" w:lineRule="exact"/>
              <w:jc w:val="center"/>
              <w:rPr>
                <w:rFonts w:hint="eastAsia" w:ascii="宋体" w:hAnsi="宋体" w:cs="宋体"/>
                <w:color w:val="000000"/>
                <w:kern w:val="0"/>
                <w:szCs w:val="21"/>
              </w:rPr>
            </w:pPr>
            <w:r>
              <w:rPr>
                <w:rFonts w:hint="eastAsia" w:ascii="宋体" w:hAnsi="宋体" w:cs="宋体"/>
                <w:color w:val="000000"/>
                <w:kern w:val="0"/>
                <w:szCs w:val="21"/>
              </w:rPr>
              <w:t>15</w:t>
            </w:r>
          </w:p>
        </w:tc>
        <w:tc>
          <w:tcPr>
            <w:tcW w:w="1020" w:type="dxa"/>
            <w:tcBorders>
              <w:top w:val="outset" w:color="auto" w:sz="6" w:space="0"/>
              <w:left w:val="outset" w:color="auto" w:sz="6" w:space="0"/>
              <w:bottom w:val="outset" w:color="auto" w:sz="6" w:space="0"/>
              <w:right w:val="outset" w:color="auto" w:sz="6" w:space="0"/>
            </w:tcBorders>
            <w:vAlign w:val="center"/>
          </w:tcPr>
          <w:p w14:paraId="4A0B3C68">
            <w:pPr>
              <w:widowControl/>
              <w:adjustRightInd w:val="0"/>
              <w:snapToGrid w:val="0"/>
              <w:spacing w:line="360" w:lineRule="exact"/>
              <w:ind w:left="105" w:leftChars="50" w:right="105" w:rightChars="50"/>
              <w:jc w:val="center"/>
              <w:rPr>
                <w:rFonts w:hint="eastAsia" w:ascii="宋体" w:hAnsi="宋体" w:cs="宋体"/>
                <w:color w:val="000000"/>
                <w:kern w:val="0"/>
                <w:szCs w:val="21"/>
              </w:rPr>
            </w:pPr>
            <w:r>
              <w:rPr>
                <w:rFonts w:hint="eastAsia" w:ascii="宋体" w:hAnsi="宋体" w:cs="宋体"/>
                <w:color w:val="000000"/>
                <w:kern w:val="0"/>
                <w:szCs w:val="21"/>
              </w:rPr>
              <w:t>满足采购要求，符合限价要求为有效报价。</w:t>
            </w:r>
          </w:p>
        </w:tc>
        <w:tc>
          <w:tcPr>
            <w:tcW w:w="6505" w:type="dxa"/>
            <w:tcBorders>
              <w:top w:val="outset" w:color="auto" w:sz="6" w:space="0"/>
              <w:left w:val="outset" w:color="auto" w:sz="6" w:space="0"/>
              <w:bottom w:val="outset" w:color="auto" w:sz="6" w:space="0"/>
              <w:right w:val="outset" w:color="auto" w:sz="6" w:space="0"/>
            </w:tcBorders>
            <w:vAlign w:val="center"/>
          </w:tcPr>
          <w:p w14:paraId="78BD0E25">
            <w:pPr>
              <w:widowControl/>
              <w:snapToGrid w:val="0"/>
              <w:spacing w:line="360" w:lineRule="exact"/>
              <w:ind w:right="105" w:rightChars="50"/>
              <w:jc w:val="left"/>
              <w:rPr>
                <w:rFonts w:hint="eastAsia" w:ascii="宋体" w:hAnsi="宋体" w:cs="宋体"/>
                <w:color w:val="000000"/>
                <w:kern w:val="0"/>
                <w:szCs w:val="21"/>
              </w:rPr>
            </w:pPr>
            <w:r>
              <w:t>报价得分＝（评标基准价/投标报价）×价格分值【注：以上“报价得分”计算公式中的报价为M值，M=1-下浮率，满足</w:t>
            </w:r>
            <w:r>
              <w:rPr>
                <w:rFonts w:hint="eastAsia"/>
              </w:rPr>
              <w:t>比选</w:t>
            </w:r>
            <w:r>
              <w:t>文件要求且最低的M值为评标基准价】。M值最低不是中</w:t>
            </w:r>
            <w:r>
              <w:rPr>
                <w:rFonts w:hint="eastAsia"/>
              </w:rPr>
              <w:t>选</w:t>
            </w:r>
            <w:r>
              <w:t>的唯一依据。【如：投标下浮率为60%，M值最低，评标基准价为1-60%=40%，得满分；投标下浮率为50%，投标报价为1-50%=50%；以此类推。】</w:t>
            </w:r>
          </w:p>
        </w:tc>
        <w:tc>
          <w:tcPr>
            <w:tcW w:w="837" w:type="dxa"/>
            <w:tcBorders>
              <w:top w:val="outset" w:color="auto" w:sz="6" w:space="0"/>
              <w:left w:val="outset" w:color="auto" w:sz="6" w:space="0"/>
              <w:bottom w:val="outset" w:color="auto" w:sz="6" w:space="0"/>
              <w:right w:val="outset" w:color="auto" w:sz="6" w:space="0"/>
            </w:tcBorders>
            <w:vAlign w:val="center"/>
          </w:tcPr>
          <w:p w14:paraId="5866B2E3">
            <w:pPr>
              <w:spacing w:line="360" w:lineRule="exact"/>
              <w:jc w:val="left"/>
              <w:rPr>
                <w:rFonts w:hint="eastAsia" w:ascii="宋体" w:hAnsi="宋体" w:cs="宋体"/>
                <w:color w:val="000000"/>
                <w:szCs w:val="21"/>
              </w:rPr>
            </w:pPr>
          </w:p>
        </w:tc>
      </w:tr>
    </w:tbl>
    <w:p w14:paraId="363B8E72">
      <w:pPr>
        <w:tabs>
          <w:tab w:val="left" w:pos="0"/>
          <w:tab w:val="left" w:pos="720"/>
          <w:tab w:val="left" w:pos="1080"/>
        </w:tabs>
        <w:spacing w:line="360" w:lineRule="auto"/>
        <w:rPr>
          <w:rFonts w:hint="eastAsia" w:ascii="宋体" w:hAnsi="宋体" w:cs="宋体"/>
          <w:szCs w:val="24"/>
        </w:rPr>
      </w:pPr>
    </w:p>
    <w:p w14:paraId="54D40CE9">
      <w:pPr>
        <w:pStyle w:val="7"/>
        <w:ind w:firstLine="482" w:firstLineChars="200"/>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2.比选原则。</w:t>
      </w:r>
    </w:p>
    <w:p w14:paraId="0DAD04DE">
      <w:pPr>
        <w:spacing w:before="156" w:beforeLines="50" w:after="156" w:afterLines="50" w:line="30" w:lineRule="atLeast"/>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（1）比选活动遵循公平、公正、科学和择优的原则，以采购文件和比选人响应文件为比选的基本依据，并按照采购文件规定的比选方法和比选标准进行比选。</w:t>
      </w:r>
    </w:p>
    <w:p w14:paraId="1F540C9A">
      <w:pPr>
        <w:spacing w:before="156" w:beforeLines="50" w:after="156" w:afterLines="50" w:line="30" w:lineRule="atLeast"/>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(2）具体比选事项由比选小组负责，并按比选文件的规定办法进行比选。</w:t>
      </w:r>
    </w:p>
    <w:p w14:paraId="29A60262">
      <w:pPr>
        <w:adjustRightInd w:val="0"/>
        <w:snapToGrid w:val="0"/>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(3）合格比选人不足有效比选申请人数量的，不得比选。</w:t>
      </w:r>
    </w:p>
    <w:p w14:paraId="00123880">
      <w:pPr>
        <w:pStyle w:val="7"/>
        <w:ind w:firstLine="482" w:firstLineChars="200"/>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3.不同的比选申请人之间有下列情形之一的，视为比选申请人串通响应，其响应无效</w:t>
      </w:r>
    </w:p>
    <w:p w14:paraId="11FC939E">
      <w:pPr>
        <w:adjustRightInd w:val="0"/>
        <w:snapToGrid w:val="0"/>
        <w:spacing w:line="360" w:lineRule="auto"/>
        <w:ind w:firstLine="420" w:firstLineChars="200"/>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(1)不同比选申请人的响应文件由同一单位或者个人编制；</w:t>
      </w:r>
    </w:p>
    <w:p w14:paraId="20B23EBA">
      <w:pPr>
        <w:adjustRightInd w:val="0"/>
        <w:snapToGrid w:val="0"/>
        <w:spacing w:line="360" w:lineRule="auto"/>
        <w:ind w:firstLine="420" w:firstLineChars="200"/>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(2）不同比选申请人委托同一单位或者个人办理响应事宜；</w:t>
      </w:r>
    </w:p>
    <w:p w14:paraId="33282A93">
      <w:pPr>
        <w:adjustRightInd w:val="0"/>
        <w:snapToGrid w:val="0"/>
        <w:spacing w:line="360" w:lineRule="auto"/>
        <w:ind w:firstLine="420" w:firstLineChars="200"/>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(3）不同比选申请人的响应文件载明的项目管理成员或者联系人员为同一人；</w:t>
      </w:r>
    </w:p>
    <w:p w14:paraId="33F1ABD0">
      <w:pPr>
        <w:adjustRightInd w:val="0"/>
        <w:snapToGrid w:val="0"/>
        <w:spacing w:line="360" w:lineRule="auto"/>
        <w:ind w:firstLine="420" w:firstLineChars="200"/>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(4）不同比选申请人的响应文件异常一致或者响应报价呈规律性差异；</w:t>
      </w:r>
    </w:p>
    <w:p w14:paraId="7574107C">
      <w:pPr>
        <w:adjustRightInd w:val="0"/>
        <w:snapToGrid w:val="0"/>
        <w:spacing w:line="360" w:lineRule="auto"/>
        <w:ind w:firstLine="420" w:firstLineChars="200"/>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(5）不同比选申请人的响应文件相互混装；</w:t>
      </w:r>
    </w:p>
    <w:p w14:paraId="43DE6A19">
      <w:pPr>
        <w:adjustRightInd w:val="0"/>
        <w:snapToGrid w:val="0"/>
        <w:spacing w:line="360" w:lineRule="auto"/>
        <w:ind w:firstLine="420" w:firstLineChars="200"/>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说明：在比选过程中发现比选申请人有上述情形的，比选小组应当认定其响应无效。同时，项目评审时被认定为串通响应的比选申请人不得参加该合同项下的采购活动。</w:t>
      </w:r>
    </w:p>
    <w:p w14:paraId="4A45C6EE">
      <w:pPr>
        <w:pStyle w:val="7"/>
        <w:ind w:firstLine="482" w:firstLineChars="200"/>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4.价格修正：</w:t>
      </w:r>
    </w:p>
    <w:p w14:paraId="5F585F16">
      <w:pPr>
        <w:adjustRightInd w:val="0"/>
        <w:snapToGrid w:val="0"/>
        <w:spacing w:line="360" w:lineRule="auto"/>
        <w:ind w:firstLine="638" w:firstLineChars="304"/>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对报价的计算错误按以下原则修正：</w:t>
      </w:r>
    </w:p>
    <w:p w14:paraId="6A7AF7FF">
      <w:pPr>
        <w:adjustRightInd w:val="0"/>
        <w:snapToGrid w:val="0"/>
        <w:spacing w:line="360" w:lineRule="auto"/>
        <w:ind w:firstLine="638" w:firstLineChars="304"/>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（1）大写金额和小写金额不一致的，以大写金额为准；</w:t>
      </w:r>
    </w:p>
    <w:p w14:paraId="233BFBFC">
      <w:pPr>
        <w:adjustRightInd w:val="0"/>
        <w:snapToGrid w:val="0"/>
        <w:spacing w:line="360" w:lineRule="auto"/>
        <w:ind w:firstLine="638" w:firstLineChars="304"/>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（2）单价金额小数点或者百分比有明显错位的，以总价为准，并修改单价。</w:t>
      </w:r>
    </w:p>
    <w:p w14:paraId="1D8CE5A5">
      <w:pPr>
        <w:adjustRightInd w:val="0"/>
        <w:snapToGrid w:val="0"/>
        <w:spacing w:line="360" w:lineRule="auto"/>
        <w:ind w:firstLine="638" w:firstLineChars="304"/>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（3）总价金额与按单价汇总金额不一致的，以单价金额计算结果为准。但是单价金额计算结果超过预算价的，对其按无效比选处理。</w:t>
      </w:r>
    </w:p>
    <w:p w14:paraId="04806CB7">
      <w:pPr>
        <w:adjustRightInd w:val="0"/>
        <w:snapToGrid w:val="0"/>
        <w:spacing w:line="360" w:lineRule="auto"/>
        <w:ind w:firstLine="638" w:firstLineChars="304"/>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注：同时出现两种以上不一致的，按照前款规定的顺序进行价格澄清。澄清后的价格加盖公章确认后产生约束力，但不得超出比选文件的范围或者改变比选文件的实质性内容，比选申请人不确认的，其比选无效。</w:t>
      </w:r>
    </w:p>
    <w:p w14:paraId="4EA30858">
      <w:pPr>
        <w:numPr>
          <w:ilvl w:val="0"/>
          <w:numId w:val="4"/>
        </w:numPr>
        <w:adjustRightInd w:val="0"/>
        <w:snapToGrid w:val="0"/>
        <w:spacing w:line="360" w:lineRule="auto"/>
        <w:ind w:firstLine="482" w:firstLineChars="200"/>
        <w:rPr>
          <w:rFonts w:hint="eastAsia" w:ascii="黑体" w:hAnsi="黑体" w:eastAsia="黑体" w:cs="黑体"/>
          <w:b/>
          <w:bCs/>
          <w:color w:val="000000"/>
          <w:sz w:val="24"/>
          <w:szCs w:val="24"/>
        </w:rPr>
      </w:pPr>
      <w:r>
        <w:rPr>
          <w:rFonts w:hint="eastAsia" w:ascii="黑体" w:hAnsi="黑体" w:eastAsia="黑体" w:cs="黑体"/>
          <w:b/>
          <w:bCs/>
          <w:color w:val="000000"/>
          <w:sz w:val="24"/>
          <w:szCs w:val="24"/>
        </w:rPr>
        <w:t>确定中选候选人。</w:t>
      </w:r>
    </w:p>
    <w:p w14:paraId="488D1810">
      <w:pPr>
        <w:spacing w:line="360" w:lineRule="auto"/>
        <w:ind w:firstLine="420" w:firstLineChars="200"/>
        <w:rPr>
          <w:rFonts w:hint="eastAsia" w:ascii="宋体" w:hAnsi="宋体" w:cs="宋体"/>
          <w:szCs w:val="21"/>
        </w:rPr>
      </w:pPr>
      <w:r>
        <w:rPr>
          <w:rFonts w:hint="eastAsia" w:ascii="宋体" w:hAnsi="宋体" w:cs="宋体"/>
          <w:szCs w:val="21"/>
        </w:rPr>
        <w:t>1.由评选小组对各比选单位进行比选，原则上以综合评分最高者为中选人；若综合评分相同的，按比选价由低到高顺序排列；综合评分相同，且比选价相同的，按技术评分由高到低顺序排列。若比选价、技术、商务评分都相同的，则以随机抽取方式选取中选人。</w:t>
      </w:r>
    </w:p>
    <w:p w14:paraId="11730289">
      <w:pPr>
        <w:numPr>
          <w:ilvl w:val="255"/>
          <w:numId w:val="0"/>
        </w:numPr>
        <w:adjustRightInd w:val="0"/>
        <w:snapToGrid w:val="0"/>
        <w:spacing w:line="360" w:lineRule="auto"/>
        <w:ind w:firstLine="420" w:firstLineChars="200"/>
        <w:rPr>
          <w:rFonts w:ascii="Calibri" w:hAnsi="Calibri"/>
          <w:color w:val="000000" w:themeColor="text1"/>
          <w:szCs w:val="21"/>
          <w14:textFill>
            <w14:solidFill>
              <w14:schemeClr w14:val="tx1"/>
            </w14:solidFill>
          </w14:textFill>
        </w:rPr>
      </w:pPr>
      <w:r>
        <w:rPr>
          <w:rFonts w:hint="eastAsia" w:ascii="宋体" w:hAnsi="宋体" w:cs="宋体"/>
          <w:szCs w:val="21"/>
        </w:rPr>
        <w:t>2.中选人无正当理由不得随意放弃中选资格。中选人放弃中选资格的，则由总分排名第二的比选申请人递补为中选人，采购人也可以重新开展院内比选活动。</w:t>
      </w:r>
    </w:p>
    <w:p w14:paraId="26F0FA55">
      <w:pPr>
        <w:adjustRightInd w:val="0"/>
        <w:snapToGrid w:val="0"/>
        <w:spacing w:line="360" w:lineRule="auto"/>
        <w:ind w:firstLine="482" w:firstLineChars="200"/>
        <w:jc w:val="left"/>
        <w:rPr>
          <w:rFonts w:eastAsia="方正小标宋简体"/>
          <w:b/>
          <w:bCs/>
          <w:color w:val="000000"/>
          <w:kern w:val="0"/>
          <w:szCs w:val="21"/>
        </w:rPr>
      </w:pPr>
      <w:r>
        <w:rPr>
          <w:rFonts w:hint="eastAsia" w:ascii="黑体" w:hAnsi="黑体" w:eastAsia="黑体" w:cs="黑体"/>
          <w:b/>
          <w:bCs/>
          <w:color w:val="000000"/>
          <w:sz w:val="24"/>
          <w:szCs w:val="24"/>
        </w:rPr>
        <w:t>（六）比选结果公示。</w:t>
      </w:r>
      <w:r>
        <w:rPr>
          <w:rFonts w:hint="eastAsia"/>
          <w:color w:val="000000" w:themeColor="text1"/>
          <w:szCs w:val="21"/>
          <w14:textFill>
            <w14:solidFill>
              <w14:schemeClr w14:val="tx1"/>
            </w14:solidFill>
          </w14:textFill>
        </w:rPr>
        <w:t>比选结果经院行政办公会确认后3个工作日内，将比选结果在院公示栏或公众网对外进行公示，公示时间为1个工作日，公示结束后向中选人发出中选通知书。</w:t>
      </w:r>
    </w:p>
    <w:p w14:paraId="4A32907E">
      <w:pPr>
        <w:spacing w:before="156" w:beforeLines="50"/>
        <w:ind w:firstLine="562" w:firstLineChars="200"/>
        <w:rPr>
          <w:rFonts w:hint="eastAsia" w:ascii="黑体" w:hAnsi="黑体" w:eastAsia="黑体" w:cs="黑体"/>
          <w:b/>
          <w:bCs/>
          <w:sz w:val="28"/>
          <w:szCs w:val="28"/>
          <w:lang w:val="en"/>
        </w:rPr>
      </w:pPr>
      <w:r>
        <w:rPr>
          <w:rFonts w:hint="eastAsia" w:ascii="黑体" w:hAnsi="黑体" w:eastAsia="黑体" w:cs="黑体"/>
          <w:b/>
          <w:bCs/>
          <w:sz w:val="28"/>
          <w:szCs w:val="28"/>
          <w:lang w:val="en"/>
        </w:rPr>
        <w:t xml:space="preserve">五、响应文件格式 </w:t>
      </w:r>
    </w:p>
    <w:p w14:paraId="6E7D6CB8">
      <w:pPr>
        <w:pStyle w:val="42"/>
        <w:shd w:val="clear" w:color="auto" w:fill="FFFFFF"/>
        <w:spacing w:after="300" w:afterAutospacing="0"/>
        <w:rPr>
          <w:rFonts w:hint="eastAsia"/>
          <w:szCs w:val="21"/>
          <w:lang w:val="en"/>
        </w:rPr>
      </w:pPr>
      <w:r>
        <w:rPr>
          <w:rStyle w:val="18"/>
          <w:rFonts w:hint="eastAsia"/>
          <w:szCs w:val="21"/>
          <w:lang w:val="en"/>
        </w:rPr>
        <w:t>响应文件格式目录</w:t>
      </w:r>
      <w:r>
        <w:rPr>
          <w:rFonts w:hint="eastAsia"/>
          <w:szCs w:val="21"/>
          <w:lang w:val="en"/>
        </w:rPr>
        <w:t xml:space="preserve"> </w:t>
      </w:r>
    </w:p>
    <w:p w14:paraId="46CE0865">
      <w:pPr>
        <w:pStyle w:val="12"/>
        <w:shd w:val="clear" w:color="auto" w:fill="FFFFFF"/>
        <w:ind w:firstLine="480"/>
        <w:rPr>
          <w:rFonts w:hint="eastAsia"/>
          <w:sz w:val="21"/>
          <w:szCs w:val="21"/>
          <w:lang w:val="en"/>
        </w:rPr>
      </w:pPr>
      <w:r>
        <w:rPr>
          <w:rFonts w:hint="eastAsia"/>
          <w:sz w:val="21"/>
          <w:szCs w:val="21"/>
          <w:lang w:val="en"/>
        </w:rPr>
        <w:t>响应文件包括但不限于以下内容，请按顺序制作，本章有提供格式文件的请按格式要求提交（完成</w:t>
      </w:r>
      <w:r>
        <w:rPr>
          <w:rFonts w:hint="eastAsia"/>
          <w:sz w:val="21"/>
          <w:szCs w:val="21"/>
        </w:rPr>
        <w:t>比选</w:t>
      </w:r>
      <w:r>
        <w:rPr>
          <w:rFonts w:hint="eastAsia"/>
          <w:sz w:val="21"/>
          <w:szCs w:val="21"/>
          <w:lang w:val="en"/>
        </w:rPr>
        <w:t xml:space="preserve">文件的制作后，应加盖公章）。 </w:t>
      </w:r>
    </w:p>
    <w:tbl>
      <w:tblPr>
        <w:tblStyle w:val="15"/>
        <w:tblW w:w="892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20"/>
        <w:gridCol w:w="6421"/>
        <w:gridCol w:w="1184"/>
      </w:tblGrid>
      <w:tr w14:paraId="1A887D8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5420FC0C">
            <w:pPr>
              <w:pStyle w:val="12"/>
              <w:wordWrap w:val="0"/>
              <w:jc w:val="center"/>
              <w:rPr>
                <w:rFonts w:hint="eastAsia"/>
                <w:b/>
                <w:bCs/>
                <w:sz w:val="21"/>
                <w:szCs w:val="21"/>
              </w:rPr>
            </w:pPr>
            <w:r>
              <w:rPr>
                <w:rFonts w:hint="eastAsia"/>
                <w:b/>
                <w:bCs/>
                <w:sz w:val="21"/>
                <w:szCs w:val="21"/>
              </w:rPr>
              <w:t>序号</w:t>
            </w:r>
          </w:p>
        </w:tc>
        <w:tc>
          <w:tcPr>
            <w:tcW w:w="6421" w:type="dxa"/>
            <w:tcBorders>
              <w:top w:val="outset" w:color="auto" w:sz="6" w:space="0"/>
              <w:left w:val="outset" w:color="auto" w:sz="6" w:space="0"/>
              <w:bottom w:val="outset" w:color="auto" w:sz="6" w:space="0"/>
              <w:right w:val="outset" w:color="auto" w:sz="6" w:space="0"/>
            </w:tcBorders>
            <w:vAlign w:val="center"/>
          </w:tcPr>
          <w:p w14:paraId="4CFB6712">
            <w:pPr>
              <w:pStyle w:val="12"/>
              <w:wordWrap w:val="0"/>
              <w:jc w:val="center"/>
              <w:rPr>
                <w:rFonts w:hint="eastAsia"/>
                <w:b/>
                <w:bCs/>
                <w:sz w:val="21"/>
                <w:szCs w:val="21"/>
              </w:rPr>
            </w:pPr>
            <w:r>
              <w:rPr>
                <w:rFonts w:hint="eastAsia"/>
                <w:b/>
                <w:bCs/>
                <w:sz w:val="21"/>
                <w:szCs w:val="21"/>
              </w:rPr>
              <w:t>内容</w:t>
            </w:r>
          </w:p>
        </w:tc>
        <w:tc>
          <w:tcPr>
            <w:tcW w:w="1184" w:type="dxa"/>
            <w:tcBorders>
              <w:top w:val="outset" w:color="auto" w:sz="6" w:space="0"/>
              <w:left w:val="outset" w:color="auto" w:sz="6" w:space="0"/>
              <w:bottom w:val="outset" w:color="auto" w:sz="6" w:space="0"/>
              <w:right w:val="outset" w:color="auto" w:sz="6" w:space="0"/>
            </w:tcBorders>
            <w:vAlign w:val="center"/>
          </w:tcPr>
          <w:p w14:paraId="178813D4">
            <w:pPr>
              <w:pStyle w:val="12"/>
              <w:wordWrap w:val="0"/>
              <w:jc w:val="center"/>
              <w:rPr>
                <w:rFonts w:hint="eastAsia"/>
                <w:b/>
                <w:bCs/>
                <w:sz w:val="21"/>
                <w:szCs w:val="21"/>
              </w:rPr>
            </w:pPr>
            <w:r>
              <w:rPr>
                <w:rFonts w:hint="eastAsia"/>
                <w:b/>
                <w:bCs/>
                <w:sz w:val="21"/>
                <w:szCs w:val="21"/>
              </w:rPr>
              <w:t>备注</w:t>
            </w:r>
          </w:p>
        </w:tc>
      </w:tr>
      <w:tr w14:paraId="1ECAD3E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8925" w:type="dxa"/>
            <w:gridSpan w:val="3"/>
            <w:tcBorders>
              <w:top w:val="outset" w:color="auto" w:sz="6" w:space="0"/>
              <w:left w:val="outset" w:color="auto" w:sz="6" w:space="0"/>
              <w:bottom w:val="outset" w:color="auto" w:sz="6" w:space="0"/>
              <w:right w:val="outset" w:color="auto" w:sz="6" w:space="0"/>
            </w:tcBorders>
            <w:vAlign w:val="center"/>
          </w:tcPr>
          <w:p w14:paraId="5673EE90">
            <w:pPr>
              <w:pStyle w:val="12"/>
              <w:wordWrap w:val="0"/>
              <w:jc w:val="center"/>
              <w:rPr>
                <w:rFonts w:hint="eastAsia"/>
                <w:sz w:val="21"/>
                <w:szCs w:val="21"/>
              </w:rPr>
            </w:pPr>
            <w:r>
              <w:rPr>
                <w:rFonts w:hint="eastAsia"/>
                <w:sz w:val="21"/>
                <w:szCs w:val="21"/>
              </w:rPr>
              <w:t>商务文件</w:t>
            </w:r>
          </w:p>
        </w:tc>
      </w:tr>
      <w:tr w14:paraId="1F535AE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72CA220">
            <w:pPr>
              <w:pStyle w:val="12"/>
              <w:wordWrap w:val="0"/>
              <w:jc w:val="center"/>
              <w:rPr>
                <w:rFonts w:hint="eastAsia"/>
                <w:sz w:val="21"/>
                <w:szCs w:val="21"/>
              </w:rPr>
            </w:pPr>
            <w:r>
              <w:rPr>
                <w:rFonts w:hint="eastAsia"/>
                <w:sz w:val="21"/>
                <w:szCs w:val="21"/>
              </w:rPr>
              <w:t>1</w:t>
            </w:r>
          </w:p>
        </w:tc>
        <w:tc>
          <w:tcPr>
            <w:tcW w:w="6421" w:type="dxa"/>
            <w:tcBorders>
              <w:top w:val="outset" w:color="auto" w:sz="6" w:space="0"/>
              <w:left w:val="outset" w:color="auto" w:sz="6" w:space="0"/>
              <w:bottom w:val="outset" w:color="auto" w:sz="6" w:space="0"/>
              <w:right w:val="outset" w:color="auto" w:sz="6" w:space="0"/>
            </w:tcBorders>
            <w:vAlign w:val="center"/>
          </w:tcPr>
          <w:p w14:paraId="1A63D5A6">
            <w:pPr>
              <w:pStyle w:val="12"/>
              <w:wordWrap w:val="0"/>
              <w:rPr>
                <w:rFonts w:hint="eastAsia"/>
                <w:sz w:val="21"/>
                <w:szCs w:val="21"/>
              </w:rPr>
            </w:pPr>
            <w:r>
              <w:rPr>
                <w:rFonts w:hint="eastAsia"/>
                <w:sz w:val="21"/>
                <w:szCs w:val="21"/>
              </w:rPr>
              <w:t>★响应承诺函</w:t>
            </w:r>
          </w:p>
        </w:tc>
        <w:tc>
          <w:tcPr>
            <w:tcW w:w="1184" w:type="dxa"/>
            <w:tcBorders>
              <w:top w:val="outset" w:color="auto" w:sz="6" w:space="0"/>
              <w:left w:val="outset" w:color="auto" w:sz="6" w:space="0"/>
              <w:bottom w:val="outset" w:color="auto" w:sz="6" w:space="0"/>
              <w:right w:val="outset" w:color="auto" w:sz="6" w:space="0"/>
            </w:tcBorders>
            <w:vAlign w:val="center"/>
          </w:tcPr>
          <w:p w14:paraId="4C185191">
            <w:pPr>
              <w:pStyle w:val="12"/>
              <w:wordWrap w:val="0"/>
              <w:jc w:val="center"/>
              <w:rPr>
                <w:rFonts w:hint="eastAsia"/>
                <w:sz w:val="21"/>
                <w:szCs w:val="21"/>
              </w:rPr>
            </w:pPr>
          </w:p>
        </w:tc>
      </w:tr>
      <w:tr w14:paraId="0BCBF9A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D738E31">
            <w:pPr>
              <w:pStyle w:val="12"/>
              <w:wordWrap w:val="0"/>
              <w:jc w:val="center"/>
              <w:rPr>
                <w:rFonts w:hint="eastAsia"/>
                <w:sz w:val="21"/>
                <w:szCs w:val="21"/>
              </w:rPr>
            </w:pPr>
            <w:r>
              <w:rPr>
                <w:rFonts w:hint="eastAsia"/>
                <w:sz w:val="21"/>
                <w:szCs w:val="21"/>
              </w:rPr>
              <w:t>2</w:t>
            </w:r>
          </w:p>
        </w:tc>
        <w:tc>
          <w:tcPr>
            <w:tcW w:w="6421" w:type="dxa"/>
            <w:tcBorders>
              <w:top w:val="outset" w:color="auto" w:sz="6" w:space="0"/>
              <w:left w:val="outset" w:color="auto" w:sz="6" w:space="0"/>
              <w:bottom w:val="outset" w:color="auto" w:sz="6" w:space="0"/>
              <w:right w:val="outset" w:color="auto" w:sz="6" w:space="0"/>
            </w:tcBorders>
            <w:vAlign w:val="center"/>
          </w:tcPr>
          <w:p w14:paraId="61C50658">
            <w:pPr>
              <w:pStyle w:val="12"/>
              <w:wordWrap w:val="0"/>
              <w:rPr>
                <w:rFonts w:hint="eastAsia"/>
                <w:sz w:val="21"/>
                <w:szCs w:val="21"/>
              </w:rPr>
            </w:pPr>
            <w:r>
              <w:rPr>
                <w:rFonts w:hint="eastAsia"/>
                <w:sz w:val="21"/>
                <w:szCs w:val="21"/>
              </w:rPr>
              <w:t>★比选申请人廉洁承诺书</w:t>
            </w:r>
          </w:p>
        </w:tc>
        <w:tc>
          <w:tcPr>
            <w:tcW w:w="1184" w:type="dxa"/>
            <w:tcBorders>
              <w:top w:val="outset" w:color="auto" w:sz="6" w:space="0"/>
              <w:left w:val="outset" w:color="auto" w:sz="6" w:space="0"/>
              <w:bottom w:val="outset" w:color="auto" w:sz="6" w:space="0"/>
              <w:right w:val="outset" w:color="auto" w:sz="6" w:space="0"/>
            </w:tcBorders>
            <w:vAlign w:val="center"/>
          </w:tcPr>
          <w:p w14:paraId="4BC6EC68">
            <w:pPr>
              <w:pStyle w:val="12"/>
              <w:wordWrap w:val="0"/>
              <w:jc w:val="center"/>
              <w:rPr>
                <w:rFonts w:hint="eastAsia"/>
                <w:sz w:val="21"/>
                <w:szCs w:val="21"/>
              </w:rPr>
            </w:pPr>
          </w:p>
        </w:tc>
      </w:tr>
      <w:tr w14:paraId="7DA0234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A26E898">
            <w:pPr>
              <w:pStyle w:val="12"/>
              <w:wordWrap w:val="0"/>
              <w:jc w:val="center"/>
              <w:rPr>
                <w:rFonts w:hint="eastAsia"/>
                <w:sz w:val="21"/>
                <w:szCs w:val="21"/>
              </w:rPr>
            </w:pPr>
            <w:r>
              <w:rPr>
                <w:rFonts w:hint="eastAsia"/>
                <w:sz w:val="21"/>
                <w:szCs w:val="21"/>
              </w:rPr>
              <w:t>3</w:t>
            </w:r>
          </w:p>
        </w:tc>
        <w:tc>
          <w:tcPr>
            <w:tcW w:w="6421" w:type="dxa"/>
            <w:tcBorders>
              <w:top w:val="outset" w:color="auto" w:sz="6" w:space="0"/>
              <w:left w:val="outset" w:color="auto" w:sz="6" w:space="0"/>
              <w:bottom w:val="outset" w:color="auto" w:sz="6" w:space="0"/>
              <w:right w:val="outset" w:color="auto" w:sz="6" w:space="0"/>
            </w:tcBorders>
            <w:vAlign w:val="center"/>
          </w:tcPr>
          <w:p w14:paraId="1782984C">
            <w:pPr>
              <w:pStyle w:val="12"/>
              <w:wordWrap w:val="0"/>
              <w:rPr>
                <w:rFonts w:hint="eastAsia"/>
                <w:sz w:val="21"/>
                <w:szCs w:val="21"/>
              </w:rPr>
            </w:pPr>
            <w:r>
              <w:rPr>
                <w:rFonts w:hint="eastAsia"/>
                <w:sz w:val="21"/>
                <w:szCs w:val="21"/>
              </w:rPr>
              <w:t>★《比选申请人资格声明函》的附件（提供以下相关证照之一的扫描件）：1.企业法人提供企业法人营业执照；2.事业法人提供事业法人登记证；3.其他组织提供营业执照或执业许可证；4.自然人提供居民身份证等。</w:t>
            </w:r>
          </w:p>
        </w:tc>
        <w:tc>
          <w:tcPr>
            <w:tcW w:w="1184" w:type="dxa"/>
            <w:tcBorders>
              <w:top w:val="outset" w:color="auto" w:sz="6" w:space="0"/>
              <w:left w:val="outset" w:color="auto" w:sz="6" w:space="0"/>
              <w:bottom w:val="outset" w:color="auto" w:sz="6" w:space="0"/>
              <w:right w:val="outset" w:color="auto" w:sz="6" w:space="0"/>
            </w:tcBorders>
            <w:vAlign w:val="center"/>
          </w:tcPr>
          <w:p w14:paraId="5717EC2C">
            <w:pPr>
              <w:pStyle w:val="12"/>
              <w:wordWrap w:val="0"/>
              <w:jc w:val="center"/>
              <w:rPr>
                <w:rFonts w:hint="eastAsia"/>
                <w:sz w:val="21"/>
                <w:szCs w:val="21"/>
              </w:rPr>
            </w:pPr>
          </w:p>
        </w:tc>
      </w:tr>
      <w:tr w14:paraId="63AA0D0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1319F25">
            <w:pPr>
              <w:pStyle w:val="12"/>
              <w:wordWrap w:val="0"/>
              <w:jc w:val="center"/>
              <w:rPr>
                <w:rFonts w:hint="eastAsia"/>
                <w:sz w:val="21"/>
                <w:szCs w:val="21"/>
              </w:rPr>
            </w:pPr>
            <w:r>
              <w:rPr>
                <w:rFonts w:hint="eastAsia"/>
                <w:sz w:val="21"/>
                <w:szCs w:val="21"/>
              </w:rPr>
              <w:t>4</w:t>
            </w:r>
          </w:p>
        </w:tc>
        <w:tc>
          <w:tcPr>
            <w:tcW w:w="6421" w:type="dxa"/>
            <w:tcBorders>
              <w:top w:val="outset" w:color="auto" w:sz="6" w:space="0"/>
              <w:left w:val="outset" w:color="auto" w:sz="6" w:space="0"/>
              <w:bottom w:val="outset" w:color="auto" w:sz="6" w:space="0"/>
              <w:right w:val="outset" w:color="auto" w:sz="6" w:space="0"/>
            </w:tcBorders>
            <w:vAlign w:val="center"/>
          </w:tcPr>
          <w:p w14:paraId="521FE5BF">
            <w:pPr>
              <w:pStyle w:val="12"/>
              <w:wordWrap w:val="0"/>
              <w:rPr>
                <w:rFonts w:hint="eastAsia"/>
                <w:sz w:val="21"/>
                <w:szCs w:val="21"/>
              </w:rPr>
            </w:pPr>
            <w:r>
              <w:rPr>
                <w:rFonts w:hint="eastAsia"/>
                <w:sz w:val="21"/>
                <w:szCs w:val="21"/>
              </w:rPr>
              <w:t>★属于分支机构报价的，还须提供分支机构的营业执照（执业许可证）扫描件及总公司（总所）出具给分支机构的授权书，授权书须加盖总公司（总所）公章</w:t>
            </w:r>
          </w:p>
        </w:tc>
        <w:tc>
          <w:tcPr>
            <w:tcW w:w="1184" w:type="dxa"/>
            <w:tcBorders>
              <w:top w:val="outset" w:color="auto" w:sz="6" w:space="0"/>
              <w:left w:val="outset" w:color="auto" w:sz="6" w:space="0"/>
              <w:bottom w:val="outset" w:color="auto" w:sz="6" w:space="0"/>
              <w:right w:val="outset" w:color="auto" w:sz="6" w:space="0"/>
            </w:tcBorders>
            <w:vAlign w:val="center"/>
          </w:tcPr>
          <w:p w14:paraId="11B2CB19">
            <w:pPr>
              <w:pStyle w:val="12"/>
              <w:wordWrap w:val="0"/>
              <w:jc w:val="center"/>
              <w:rPr>
                <w:rFonts w:hint="eastAsia"/>
                <w:sz w:val="21"/>
                <w:szCs w:val="21"/>
              </w:rPr>
            </w:pPr>
          </w:p>
        </w:tc>
      </w:tr>
      <w:tr w14:paraId="109F9AF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3A28806E">
            <w:pPr>
              <w:pStyle w:val="12"/>
              <w:wordWrap w:val="0"/>
              <w:jc w:val="center"/>
              <w:rPr>
                <w:rFonts w:hint="eastAsia"/>
                <w:sz w:val="21"/>
                <w:szCs w:val="21"/>
              </w:rPr>
            </w:pPr>
            <w:r>
              <w:rPr>
                <w:rFonts w:hint="eastAsia"/>
                <w:sz w:val="21"/>
                <w:szCs w:val="21"/>
              </w:rPr>
              <w:t>5</w:t>
            </w:r>
          </w:p>
        </w:tc>
        <w:tc>
          <w:tcPr>
            <w:tcW w:w="6421" w:type="dxa"/>
            <w:tcBorders>
              <w:top w:val="outset" w:color="auto" w:sz="6" w:space="0"/>
              <w:left w:val="outset" w:color="auto" w:sz="6" w:space="0"/>
              <w:bottom w:val="outset" w:color="auto" w:sz="6" w:space="0"/>
              <w:right w:val="outset" w:color="auto" w:sz="6" w:space="0"/>
            </w:tcBorders>
            <w:vAlign w:val="center"/>
          </w:tcPr>
          <w:p w14:paraId="05DBCB30">
            <w:pPr>
              <w:pStyle w:val="12"/>
              <w:wordWrap w:val="0"/>
              <w:rPr>
                <w:rFonts w:hint="eastAsia"/>
                <w:sz w:val="21"/>
                <w:szCs w:val="21"/>
              </w:rPr>
            </w:pPr>
            <w:r>
              <w:rPr>
                <w:rFonts w:hint="eastAsia"/>
                <w:sz w:val="21"/>
                <w:szCs w:val="21"/>
              </w:rPr>
              <w:t>法定代表人证明书</w:t>
            </w:r>
          </w:p>
        </w:tc>
        <w:tc>
          <w:tcPr>
            <w:tcW w:w="1184" w:type="dxa"/>
            <w:tcBorders>
              <w:top w:val="outset" w:color="auto" w:sz="6" w:space="0"/>
              <w:left w:val="outset" w:color="auto" w:sz="6" w:space="0"/>
              <w:bottom w:val="outset" w:color="auto" w:sz="6" w:space="0"/>
              <w:right w:val="outset" w:color="auto" w:sz="6" w:space="0"/>
            </w:tcBorders>
            <w:vAlign w:val="center"/>
          </w:tcPr>
          <w:p w14:paraId="0F79A18B">
            <w:pPr>
              <w:pStyle w:val="12"/>
              <w:wordWrap w:val="0"/>
              <w:jc w:val="center"/>
              <w:rPr>
                <w:rFonts w:hint="eastAsia"/>
                <w:sz w:val="21"/>
                <w:szCs w:val="21"/>
              </w:rPr>
            </w:pPr>
          </w:p>
        </w:tc>
      </w:tr>
      <w:tr w14:paraId="6FBA7A4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0A1CC1B7">
            <w:pPr>
              <w:pStyle w:val="12"/>
              <w:wordWrap w:val="0"/>
              <w:jc w:val="center"/>
              <w:rPr>
                <w:rFonts w:hint="eastAsia"/>
                <w:sz w:val="21"/>
                <w:szCs w:val="21"/>
              </w:rPr>
            </w:pPr>
            <w:r>
              <w:rPr>
                <w:rFonts w:hint="eastAsia"/>
                <w:sz w:val="21"/>
                <w:szCs w:val="21"/>
              </w:rPr>
              <w:t>6</w:t>
            </w:r>
          </w:p>
        </w:tc>
        <w:tc>
          <w:tcPr>
            <w:tcW w:w="6421" w:type="dxa"/>
            <w:tcBorders>
              <w:top w:val="outset" w:color="auto" w:sz="6" w:space="0"/>
              <w:left w:val="outset" w:color="auto" w:sz="6" w:space="0"/>
              <w:bottom w:val="outset" w:color="auto" w:sz="6" w:space="0"/>
              <w:right w:val="outset" w:color="auto" w:sz="6" w:space="0"/>
            </w:tcBorders>
            <w:vAlign w:val="center"/>
          </w:tcPr>
          <w:p w14:paraId="58E8416D">
            <w:pPr>
              <w:pStyle w:val="12"/>
              <w:wordWrap w:val="0"/>
              <w:rPr>
                <w:rFonts w:hint="eastAsia"/>
                <w:sz w:val="21"/>
                <w:szCs w:val="21"/>
              </w:rPr>
            </w:pPr>
            <w:r>
              <w:rPr>
                <w:rFonts w:hint="eastAsia"/>
                <w:sz w:val="21"/>
                <w:szCs w:val="21"/>
              </w:rPr>
              <w:t>法定代表人授权书</w:t>
            </w:r>
          </w:p>
        </w:tc>
        <w:tc>
          <w:tcPr>
            <w:tcW w:w="1184" w:type="dxa"/>
            <w:tcBorders>
              <w:top w:val="outset" w:color="auto" w:sz="6" w:space="0"/>
              <w:left w:val="outset" w:color="auto" w:sz="6" w:space="0"/>
              <w:bottom w:val="outset" w:color="auto" w:sz="6" w:space="0"/>
              <w:right w:val="outset" w:color="auto" w:sz="6" w:space="0"/>
            </w:tcBorders>
            <w:vAlign w:val="center"/>
          </w:tcPr>
          <w:p w14:paraId="69F7FFE1">
            <w:pPr>
              <w:pStyle w:val="12"/>
              <w:wordWrap w:val="0"/>
              <w:jc w:val="center"/>
              <w:rPr>
                <w:rFonts w:hint="eastAsia"/>
                <w:sz w:val="21"/>
                <w:szCs w:val="21"/>
              </w:rPr>
            </w:pPr>
          </w:p>
        </w:tc>
      </w:tr>
      <w:tr w14:paraId="6C41D95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30D3BCC7">
            <w:pPr>
              <w:pStyle w:val="12"/>
              <w:wordWrap w:val="0"/>
              <w:jc w:val="center"/>
              <w:rPr>
                <w:rFonts w:hint="eastAsia"/>
                <w:sz w:val="21"/>
                <w:szCs w:val="21"/>
              </w:rPr>
            </w:pPr>
            <w:r>
              <w:rPr>
                <w:rFonts w:hint="eastAsia"/>
                <w:sz w:val="21"/>
                <w:szCs w:val="21"/>
              </w:rPr>
              <w:t>7</w:t>
            </w:r>
          </w:p>
        </w:tc>
        <w:tc>
          <w:tcPr>
            <w:tcW w:w="6421" w:type="dxa"/>
            <w:tcBorders>
              <w:top w:val="outset" w:color="auto" w:sz="6" w:space="0"/>
              <w:left w:val="outset" w:color="auto" w:sz="6" w:space="0"/>
              <w:bottom w:val="outset" w:color="auto" w:sz="6" w:space="0"/>
              <w:right w:val="outset" w:color="auto" w:sz="6" w:space="0"/>
            </w:tcBorders>
            <w:vAlign w:val="center"/>
          </w:tcPr>
          <w:p w14:paraId="63E3D023">
            <w:pPr>
              <w:pStyle w:val="12"/>
              <w:wordWrap w:val="0"/>
              <w:rPr>
                <w:rFonts w:hint="eastAsia"/>
                <w:sz w:val="21"/>
                <w:szCs w:val="21"/>
              </w:rPr>
            </w:pPr>
            <w:r>
              <w:rPr>
                <w:rFonts w:hint="eastAsia"/>
                <w:sz w:val="21"/>
                <w:szCs w:val="21"/>
              </w:rPr>
              <w:t>★实质性响应条款一览表（如需求中有★条款则需提供）</w:t>
            </w:r>
          </w:p>
        </w:tc>
        <w:tc>
          <w:tcPr>
            <w:tcW w:w="1184" w:type="dxa"/>
            <w:tcBorders>
              <w:top w:val="outset" w:color="auto" w:sz="6" w:space="0"/>
              <w:left w:val="outset" w:color="auto" w:sz="6" w:space="0"/>
              <w:bottom w:val="outset" w:color="auto" w:sz="6" w:space="0"/>
              <w:right w:val="outset" w:color="auto" w:sz="6" w:space="0"/>
            </w:tcBorders>
            <w:vAlign w:val="center"/>
          </w:tcPr>
          <w:p w14:paraId="55C7C97C">
            <w:pPr>
              <w:pStyle w:val="12"/>
              <w:wordWrap w:val="0"/>
              <w:jc w:val="center"/>
              <w:rPr>
                <w:rFonts w:hint="eastAsia"/>
                <w:sz w:val="21"/>
                <w:szCs w:val="21"/>
              </w:rPr>
            </w:pPr>
          </w:p>
        </w:tc>
      </w:tr>
      <w:tr w14:paraId="06F19BC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696175F4">
            <w:pPr>
              <w:pStyle w:val="12"/>
              <w:wordWrap w:val="0"/>
              <w:jc w:val="center"/>
              <w:rPr>
                <w:rFonts w:hint="eastAsia"/>
                <w:sz w:val="21"/>
                <w:szCs w:val="21"/>
              </w:rPr>
            </w:pPr>
            <w:r>
              <w:rPr>
                <w:rFonts w:hint="eastAsia"/>
                <w:sz w:val="21"/>
                <w:szCs w:val="21"/>
              </w:rPr>
              <w:t>8</w:t>
            </w:r>
          </w:p>
        </w:tc>
        <w:tc>
          <w:tcPr>
            <w:tcW w:w="6421" w:type="dxa"/>
            <w:tcBorders>
              <w:top w:val="outset" w:color="auto" w:sz="6" w:space="0"/>
              <w:left w:val="outset" w:color="auto" w:sz="6" w:space="0"/>
              <w:bottom w:val="outset" w:color="auto" w:sz="6" w:space="0"/>
              <w:right w:val="outset" w:color="auto" w:sz="6" w:space="0"/>
            </w:tcBorders>
            <w:vAlign w:val="center"/>
          </w:tcPr>
          <w:p w14:paraId="287DCBD6">
            <w:pPr>
              <w:pStyle w:val="12"/>
              <w:wordWrap w:val="0"/>
              <w:rPr>
                <w:rFonts w:hint="eastAsia"/>
                <w:sz w:val="21"/>
                <w:szCs w:val="21"/>
              </w:rPr>
            </w:pPr>
            <w:r>
              <w:rPr>
                <w:rFonts w:hint="eastAsia"/>
                <w:sz w:val="21"/>
                <w:szCs w:val="21"/>
              </w:rPr>
              <w:t>★报价表</w:t>
            </w:r>
          </w:p>
        </w:tc>
        <w:tc>
          <w:tcPr>
            <w:tcW w:w="1184" w:type="dxa"/>
            <w:tcBorders>
              <w:top w:val="outset" w:color="auto" w:sz="6" w:space="0"/>
              <w:left w:val="outset" w:color="auto" w:sz="6" w:space="0"/>
              <w:bottom w:val="outset" w:color="auto" w:sz="6" w:space="0"/>
              <w:right w:val="outset" w:color="auto" w:sz="6" w:space="0"/>
            </w:tcBorders>
            <w:vAlign w:val="center"/>
          </w:tcPr>
          <w:p w14:paraId="36185711">
            <w:pPr>
              <w:pStyle w:val="12"/>
              <w:wordWrap w:val="0"/>
              <w:jc w:val="center"/>
              <w:rPr>
                <w:rFonts w:hint="eastAsia"/>
                <w:sz w:val="21"/>
                <w:szCs w:val="21"/>
              </w:rPr>
            </w:pPr>
          </w:p>
        </w:tc>
      </w:tr>
      <w:tr w14:paraId="23DBEB2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AF5073B">
            <w:pPr>
              <w:pStyle w:val="12"/>
              <w:wordWrap w:val="0"/>
              <w:jc w:val="center"/>
              <w:rPr>
                <w:rFonts w:hint="eastAsia"/>
                <w:sz w:val="21"/>
                <w:szCs w:val="21"/>
              </w:rPr>
            </w:pPr>
            <w:r>
              <w:rPr>
                <w:rFonts w:hint="eastAsia"/>
                <w:sz w:val="21"/>
                <w:szCs w:val="21"/>
              </w:rPr>
              <w:t>9</w:t>
            </w:r>
          </w:p>
        </w:tc>
        <w:tc>
          <w:tcPr>
            <w:tcW w:w="6421" w:type="dxa"/>
            <w:tcBorders>
              <w:top w:val="outset" w:color="auto" w:sz="6" w:space="0"/>
              <w:left w:val="outset" w:color="auto" w:sz="6" w:space="0"/>
              <w:bottom w:val="outset" w:color="auto" w:sz="6" w:space="0"/>
              <w:right w:val="outset" w:color="auto" w:sz="6" w:space="0"/>
            </w:tcBorders>
            <w:vAlign w:val="center"/>
          </w:tcPr>
          <w:p w14:paraId="5D207481">
            <w:pPr>
              <w:pStyle w:val="12"/>
              <w:wordWrap w:val="0"/>
              <w:rPr>
                <w:rFonts w:hint="eastAsia"/>
                <w:sz w:val="21"/>
                <w:szCs w:val="21"/>
              </w:rPr>
            </w:pPr>
            <w:r>
              <w:rPr>
                <w:rFonts w:hint="eastAsia"/>
                <w:sz w:val="21"/>
                <w:szCs w:val="21"/>
              </w:rPr>
              <w:t>商务评分有关资料</w:t>
            </w:r>
          </w:p>
        </w:tc>
        <w:tc>
          <w:tcPr>
            <w:tcW w:w="1184" w:type="dxa"/>
            <w:tcBorders>
              <w:top w:val="outset" w:color="auto" w:sz="6" w:space="0"/>
              <w:left w:val="outset" w:color="auto" w:sz="6" w:space="0"/>
              <w:bottom w:val="outset" w:color="auto" w:sz="6" w:space="0"/>
              <w:right w:val="outset" w:color="auto" w:sz="6" w:space="0"/>
            </w:tcBorders>
            <w:vAlign w:val="center"/>
          </w:tcPr>
          <w:p w14:paraId="19CDF669">
            <w:pPr>
              <w:pStyle w:val="12"/>
              <w:wordWrap w:val="0"/>
              <w:jc w:val="center"/>
              <w:rPr>
                <w:rFonts w:hint="eastAsia"/>
                <w:sz w:val="21"/>
                <w:szCs w:val="21"/>
              </w:rPr>
            </w:pPr>
          </w:p>
        </w:tc>
      </w:tr>
      <w:tr w14:paraId="62B8FB6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12C4E12">
            <w:pPr>
              <w:pStyle w:val="12"/>
              <w:wordWrap w:val="0"/>
              <w:jc w:val="center"/>
              <w:rPr>
                <w:rFonts w:hint="eastAsia"/>
                <w:sz w:val="21"/>
                <w:szCs w:val="21"/>
              </w:rPr>
            </w:pPr>
            <w:r>
              <w:rPr>
                <w:rFonts w:hint="eastAsia"/>
                <w:sz w:val="21"/>
                <w:szCs w:val="21"/>
              </w:rPr>
              <w:t>10</w:t>
            </w:r>
          </w:p>
        </w:tc>
        <w:tc>
          <w:tcPr>
            <w:tcW w:w="6421" w:type="dxa"/>
            <w:tcBorders>
              <w:top w:val="outset" w:color="auto" w:sz="6" w:space="0"/>
              <w:left w:val="outset" w:color="auto" w:sz="6" w:space="0"/>
              <w:bottom w:val="outset" w:color="auto" w:sz="6" w:space="0"/>
              <w:right w:val="outset" w:color="auto" w:sz="6" w:space="0"/>
            </w:tcBorders>
            <w:vAlign w:val="center"/>
          </w:tcPr>
          <w:p w14:paraId="4599B998">
            <w:pPr>
              <w:pStyle w:val="12"/>
              <w:wordWrap w:val="0"/>
              <w:rPr>
                <w:rFonts w:hint="eastAsia"/>
                <w:sz w:val="21"/>
                <w:szCs w:val="21"/>
              </w:rPr>
            </w:pPr>
            <w:r>
              <w:rPr>
                <w:rFonts w:hint="eastAsia"/>
                <w:sz w:val="21"/>
                <w:szCs w:val="21"/>
              </w:rPr>
              <w:t>比选申请人认为有必要说明的其他商务文件资料</w:t>
            </w:r>
          </w:p>
        </w:tc>
        <w:tc>
          <w:tcPr>
            <w:tcW w:w="1184" w:type="dxa"/>
            <w:tcBorders>
              <w:top w:val="outset" w:color="auto" w:sz="6" w:space="0"/>
              <w:left w:val="outset" w:color="auto" w:sz="6" w:space="0"/>
              <w:bottom w:val="outset" w:color="auto" w:sz="6" w:space="0"/>
              <w:right w:val="outset" w:color="auto" w:sz="6" w:space="0"/>
            </w:tcBorders>
            <w:vAlign w:val="center"/>
          </w:tcPr>
          <w:p w14:paraId="06CE0074">
            <w:pPr>
              <w:pStyle w:val="12"/>
              <w:wordWrap w:val="0"/>
              <w:jc w:val="center"/>
              <w:rPr>
                <w:rFonts w:hint="eastAsia"/>
                <w:sz w:val="21"/>
                <w:szCs w:val="21"/>
              </w:rPr>
            </w:pPr>
          </w:p>
        </w:tc>
      </w:tr>
      <w:tr w14:paraId="7AD4843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8925" w:type="dxa"/>
            <w:gridSpan w:val="3"/>
            <w:tcBorders>
              <w:top w:val="outset" w:color="auto" w:sz="6" w:space="0"/>
              <w:left w:val="outset" w:color="auto" w:sz="6" w:space="0"/>
              <w:bottom w:val="outset" w:color="auto" w:sz="6" w:space="0"/>
              <w:right w:val="outset" w:color="auto" w:sz="6" w:space="0"/>
            </w:tcBorders>
            <w:vAlign w:val="center"/>
          </w:tcPr>
          <w:p w14:paraId="20557402">
            <w:pPr>
              <w:pStyle w:val="12"/>
              <w:wordWrap w:val="0"/>
              <w:jc w:val="center"/>
              <w:rPr>
                <w:rFonts w:hint="eastAsia"/>
                <w:sz w:val="21"/>
                <w:szCs w:val="21"/>
              </w:rPr>
            </w:pPr>
            <w:r>
              <w:rPr>
                <w:rFonts w:hint="eastAsia"/>
                <w:sz w:val="21"/>
                <w:szCs w:val="21"/>
              </w:rPr>
              <w:t>技术文件</w:t>
            </w:r>
          </w:p>
        </w:tc>
      </w:tr>
      <w:tr w14:paraId="0F0251D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3164B082">
            <w:pPr>
              <w:pStyle w:val="12"/>
              <w:wordWrap w:val="0"/>
              <w:jc w:val="center"/>
              <w:rPr>
                <w:rFonts w:hint="eastAsia"/>
                <w:sz w:val="21"/>
                <w:szCs w:val="21"/>
              </w:rPr>
            </w:pPr>
            <w:r>
              <w:rPr>
                <w:rFonts w:hint="eastAsia"/>
                <w:sz w:val="21"/>
                <w:szCs w:val="21"/>
              </w:rPr>
              <w:t>1</w:t>
            </w:r>
          </w:p>
        </w:tc>
        <w:tc>
          <w:tcPr>
            <w:tcW w:w="6421" w:type="dxa"/>
            <w:tcBorders>
              <w:top w:val="outset" w:color="auto" w:sz="6" w:space="0"/>
              <w:left w:val="outset" w:color="auto" w:sz="6" w:space="0"/>
              <w:bottom w:val="outset" w:color="auto" w:sz="6" w:space="0"/>
              <w:right w:val="outset" w:color="auto" w:sz="6" w:space="0"/>
            </w:tcBorders>
            <w:vAlign w:val="center"/>
          </w:tcPr>
          <w:p w14:paraId="58FBA141">
            <w:pPr>
              <w:pStyle w:val="12"/>
              <w:wordWrap w:val="0"/>
              <w:rPr>
                <w:rFonts w:hint="eastAsia"/>
                <w:sz w:val="21"/>
                <w:szCs w:val="21"/>
              </w:rPr>
            </w:pPr>
            <w:r>
              <w:rPr>
                <w:rFonts w:hint="eastAsia"/>
                <w:sz w:val="21"/>
                <w:szCs w:val="21"/>
              </w:rPr>
              <w:t>技术/服务方案一般性条款响应差异表</w:t>
            </w:r>
          </w:p>
        </w:tc>
        <w:tc>
          <w:tcPr>
            <w:tcW w:w="1184" w:type="dxa"/>
            <w:tcBorders>
              <w:top w:val="outset" w:color="auto" w:sz="6" w:space="0"/>
              <w:left w:val="outset" w:color="auto" w:sz="6" w:space="0"/>
              <w:bottom w:val="outset" w:color="auto" w:sz="6" w:space="0"/>
              <w:right w:val="outset" w:color="auto" w:sz="6" w:space="0"/>
            </w:tcBorders>
            <w:vAlign w:val="center"/>
          </w:tcPr>
          <w:p w14:paraId="2E0ED7D5">
            <w:pPr>
              <w:pStyle w:val="12"/>
              <w:wordWrap w:val="0"/>
              <w:jc w:val="center"/>
              <w:rPr>
                <w:rFonts w:hint="eastAsia"/>
                <w:sz w:val="21"/>
                <w:szCs w:val="21"/>
              </w:rPr>
            </w:pPr>
          </w:p>
        </w:tc>
      </w:tr>
      <w:tr w14:paraId="7FB2CFC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3FB00BA9">
            <w:pPr>
              <w:pStyle w:val="12"/>
              <w:wordWrap w:val="0"/>
              <w:jc w:val="center"/>
              <w:rPr>
                <w:rFonts w:hint="eastAsia"/>
                <w:sz w:val="21"/>
                <w:szCs w:val="21"/>
              </w:rPr>
            </w:pPr>
            <w:r>
              <w:rPr>
                <w:rFonts w:hint="eastAsia"/>
                <w:sz w:val="21"/>
                <w:szCs w:val="21"/>
              </w:rPr>
              <w:t>2</w:t>
            </w:r>
          </w:p>
        </w:tc>
        <w:tc>
          <w:tcPr>
            <w:tcW w:w="6421" w:type="dxa"/>
            <w:tcBorders>
              <w:top w:val="outset" w:color="auto" w:sz="6" w:space="0"/>
              <w:left w:val="outset" w:color="auto" w:sz="6" w:space="0"/>
              <w:bottom w:val="outset" w:color="auto" w:sz="6" w:space="0"/>
              <w:right w:val="outset" w:color="auto" w:sz="6" w:space="0"/>
            </w:tcBorders>
            <w:vAlign w:val="center"/>
          </w:tcPr>
          <w:p w14:paraId="69F6FCF2">
            <w:pPr>
              <w:pStyle w:val="12"/>
              <w:wordWrap w:val="0"/>
              <w:rPr>
                <w:rFonts w:hint="eastAsia"/>
                <w:sz w:val="21"/>
                <w:szCs w:val="21"/>
              </w:rPr>
            </w:pPr>
            <w:r>
              <w:rPr>
                <w:rFonts w:hint="eastAsia"/>
                <w:sz w:val="21"/>
                <w:szCs w:val="21"/>
              </w:rPr>
              <w:t>技术评分有关资料</w:t>
            </w:r>
          </w:p>
        </w:tc>
        <w:tc>
          <w:tcPr>
            <w:tcW w:w="1184" w:type="dxa"/>
            <w:tcBorders>
              <w:top w:val="outset" w:color="auto" w:sz="6" w:space="0"/>
              <w:left w:val="outset" w:color="auto" w:sz="6" w:space="0"/>
              <w:bottom w:val="outset" w:color="auto" w:sz="6" w:space="0"/>
              <w:right w:val="outset" w:color="auto" w:sz="6" w:space="0"/>
            </w:tcBorders>
            <w:vAlign w:val="center"/>
          </w:tcPr>
          <w:p w14:paraId="401D3BAE">
            <w:pPr>
              <w:pStyle w:val="12"/>
              <w:wordWrap w:val="0"/>
              <w:jc w:val="center"/>
              <w:rPr>
                <w:rFonts w:hint="eastAsia"/>
                <w:sz w:val="21"/>
                <w:szCs w:val="21"/>
              </w:rPr>
            </w:pPr>
          </w:p>
        </w:tc>
      </w:tr>
      <w:tr w14:paraId="712D427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68B03FCF">
            <w:pPr>
              <w:pStyle w:val="12"/>
              <w:wordWrap w:val="0"/>
              <w:jc w:val="center"/>
              <w:rPr>
                <w:rFonts w:hint="eastAsia"/>
                <w:sz w:val="21"/>
                <w:szCs w:val="21"/>
              </w:rPr>
            </w:pPr>
            <w:r>
              <w:rPr>
                <w:rFonts w:hint="eastAsia"/>
                <w:sz w:val="21"/>
                <w:szCs w:val="21"/>
              </w:rPr>
              <w:t>3</w:t>
            </w:r>
          </w:p>
        </w:tc>
        <w:tc>
          <w:tcPr>
            <w:tcW w:w="6421" w:type="dxa"/>
            <w:tcBorders>
              <w:top w:val="outset" w:color="auto" w:sz="6" w:space="0"/>
              <w:left w:val="outset" w:color="auto" w:sz="6" w:space="0"/>
              <w:bottom w:val="outset" w:color="auto" w:sz="6" w:space="0"/>
              <w:right w:val="outset" w:color="auto" w:sz="6" w:space="0"/>
            </w:tcBorders>
            <w:vAlign w:val="center"/>
          </w:tcPr>
          <w:p w14:paraId="7C4A11A4">
            <w:pPr>
              <w:pStyle w:val="12"/>
              <w:wordWrap w:val="0"/>
              <w:rPr>
                <w:rFonts w:hint="eastAsia"/>
                <w:sz w:val="21"/>
                <w:szCs w:val="21"/>
              </w:rPr>
            </w:pPr>
            <w:r>
              <w:rPr>
                <w:rFonts w:hint="eastAsia"/>
                <w:sz w:val="21"/>
                <w:szCs w:val="21"/>
              </w:rPr>
              <w:t>比选申请人认为有必要说明的其他服务文件资料</w:t>
            </w:r>
          </w:p>
        </w:tc>
        <w:tc>
          <w:tcPr>
            <w:tcW w:w="1184" w:type="dxa"/>
            <w:tcBorders>
              <w:top w:val="outset" w:color="auto" w:sz="6" w:space="0"/>
              <w:left w:val="outset" w:color="auto" w:sz="6" w:space="0"/>
              <w:bottom w:val="outset" w:color="auto" w:sz="6" w:space="0"/>
              <w:right w:val="outset" w:color="auto" w:sz="6" w:space="0"/>
            </w:tcBorders>
            <w:vAlign w:val="center"/>
          </w:tcPr>
          <w:p w14:paraId="136C147F">
            <w:pPr>
              <w:pStyle w:val="12"/>
              <w:wordWrap w:val="0"/>
              <w:jc w:val="center"/>
              <w:rPr>
                <w:rFonts w:hint="eastAsia"/>
                <w:sz w:val="21"/>
                <w:szCs w:val="21"/>
              </w:rPr>
            </w:pPr>
          </w:p>
        </w:tc>
      </w:tr>
      <w:tr w14:paraId="6632B45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8925" w:type="dxa"/>
            <w:gridSpan w:val="3"/>
            <w:tcBorders>
              <w:top w:val="outset" w:color="auto" w:sz="6" w:space="0"/>
              <w:left w:val="outset" w:color="auto" w:sz="6" w:space="0"/>
              <w:bottom w:val="outset" w:color="auto" w:sz="6" w:space="0"/>
              <w:right w:val="outset" w:color="auto" w:sz="6" w:space="0"/>
            </w:tcBorders>
            <w:vAlign w:val="center"/>
          </w:tcPr>
          <w:p w14:paraId="098DD5CA">
            <w:pPr>
              <w:pStyle w:val="12"/>
              <w:wordWrap w:val="0"/>
              <w:jc w:val="center"/>
              <w:rPr>
                <w:rFonts w:hint="eastAsia"/>
                <w:sz w:val="21"/>
                <w:szCs w:val="21"/>
              </w:rPr>
            </w:pPr>
            <w:r>
              <w:rPr>
                <w:rFonts w:hint="eastAsia"/>
                <w:sz w:val="21"/>
                <w:szCs w:val="21"/>
              </w:rPr>
              <w:t>其他文件</w:t>
            </w:r>
          </w:p>
        </w:tc>
      </w:tr>
    </w:tbl>
    <w:p w14:paraId="37F2B14C">
      <w:pPr>
        <w:rPr>
          <w:szCs w:val="21"/>
        </w:rPr>
      </w:pPr>
      <w:r>
        <w:rPr>
          <w:rStyle w:val="18"/>
          <w:rFonts w:hint="eastAsia"/>
          <w:szCs w:val="21"/>
          <w:lang w:val="en"/>
        </w:rPr>
        <w:t>特别提醒：</w:t>
      </w:r>
      <w:r>
        <w:rPr>
          <w:rFonts w:hint="eastAsia"/>
          <w:szCs w:val="21"/>
          <w:lang w:val="en"/>
        </w:rPr>
        <w:t>请比选申请人严格按照表格内容及要求制作响应文件，所有证书类文件提供复印件且必须在有效期内，表中带★的材料将作为比选申请人资格和符合性审查的重要内容之一。</w:t>
      </w:r>
    </w:p>
    <w:p w14:paraId="1D758055">
      <w:pPr>
        <w:widowControl/>
        <w:jc w:val="left"/>
        <w:rPr>
          <w:rFonts w:ascii="Calibri" w:hAnsi="Calibri"/>
          <w:color w:val="000000" w:themeColor="text1"/>
          <w:szCs w:val="21"/>
          <w14:textFill>
            <w14:solidFill>
              <w14:schemeClr w14:val="tx1"/>
            </w14:solidFill>
          </w14:textFill>
        </w:rPr>
      </w:pPr>
      <w:r>
        <w:rPr>
          <w:rFonts w:hint="eastAsia" w:ascii="Calibri" w:hAnsi="Calibri"/>
          <w:color w:val="000000"/>
          <w:szCs w:val="21"/>
        </w:rPr>
        <w:br w:type="page"/>
      </w:r>
    </w:p>
    <w:p w14:paraId="5CBE5371">
      <w:pPr>
        <w:jc w:val="left"/>
        <w:rPr>
          <w:rFonts w:hint="eastAsia" w:ascii="宋体" w:hAnsi="宋体" w:cs="宋体"/>
          <w:color w:val="000000"/>
          <w:sz w:val="24"/>
          <w:szCs w:val="24"/>
        </w:rPr>
      </w:pPr>
      <w:r>
        <w:rPr>
          <w:rFonts w:hint="eastAsia" w:ascii="宋体" w:hAnsi="宋体" w:cs="宋体"/>
          <w:color w:val="000000"/>
          <w:sz w:val="24"/>
          <w:szCs w:val="24"/>
        </w:rPr>
        <w:t>附件1：</w:t>
      </w:r>
    </w:p>
    <w:p w14:paraId="64052296">
      <w:pPr>
        <w:jc w:val="center"/>
      </w:pPr>
      <w:r>
        <w:rPr>
          <w:rFonts w:hint="eastAsia" w:ascii="方正小标宋简体" w:hAnsi="方正小标宋简体" w:eastAsia="方正小标宋简体" w:cs="方正小标宋简体"/>
          <w:b/>
          <w:bCs/>
          <w:color w:val="000000"/>
          <w:kern w:val="0"/>
          <w:sz w:val="44"/>
          <w:szCs w:val="44"/>
        </w:rPr>
        <w:t>响应承诺函</w:t>
      </w:r>
    </w:p>
    <w:p w14:paraId="52D84BC7">
      <w:pPr>
        <w:snapToGrid w:val="0"/>
        <w:spacing w:before="156" w:beforeLines="50"/>
      </w:pPr>
      <w:r>
        <w:rPr>
          <w:rFonts w:hint="eastAsia"/>
        </w:rPr>
        <w:t>致：广州市老人院</w:t>
      </w:r>
    </w:p>
    <w:p w14:paraId="6E6C66E5">
      <w:pPr>
        <w:snapToGrid w:val="0"/>
        <w:spacing w:before="156" w:beforeLines="50" w:line="336" w:lineRule="auto"/>
        <w:ind w:firstLine="638" w:firstLineChars="304"/>
        <w:rPr>
          <w:rFonts w:hint="eastAsia" w:ascii="宋体" w:hAnsi="宋体" w:cs="宋体"/>
          <w:szCs w:val="21"/>
        </w:rPr>
      </w:pPr>
      <w:r>
        <w:rPr>
          <w:rFonts w:hint="eastAsia" w:ascii="宋体" w:hAnsi="宋体" w:cs="宋体"/>
          <w:szCs w:val="21"/>
        </w:rPr>
        <w:t>我方收到贵方关于“</w:t>
      </w:r>
      <w:r>
        <w:rPr>
          <w:rFonts w:hint="eastAsia" w:ascii="宋体" w:hAnsi="宋体" w:cs="宋体"/>
          <w:color w:val="000000"/>
          <w:szCs w:val="21"/>
          <w:u w:val="single"/>
        </w:rPr>
        <w:t xml:space="preserve"> </w:t>
      </w:r>
      <w:r>
        <w:rPr>
          <w:rFonts w:hint="eastAsia" w:ascii="宋体" w:hAnsi="宋体" w:cs="宋体"/>
          <w:szCs w:val="21"/>
          <w:u w:val="single"/>
        </w:rPr>
        <w:t xml:space="preserve">广州市老人院2026-2027年特困老人陪护服务采购项目 </w:t>
      </w:r>
      <w:r>
        <w:rPr>
          <w:rFonts w:hint="eastAsia" w:ascii="宋体" w:hAnsi="宋体" w:cs="宋体"/>
          <w:szCs w:val="21"/>
        </w:rPr>
        <w:t>”（项目编号：2026-00</w:t>
      </w:r>
      <w:r>
        <w:rPr>
          <w:rFonts w:hint="eastAsia" w:ascii="宋体" w:hAnsi="宋体" w:cs="宋体"/>
          <w:szCs w:val="21"/>
          <w:lang w:val="en-US" w:eastAsia="zh-CN"/>
        </w:rPr>
        <w:t>8</w:t>
      </w:r>
      <w:r>
        <w:rPr>
          <w:rFonts w:hint="eastAsia" w:ascii="宋体" w:hAnsi="宋体" w:cs="宋体"/>
          <w:szCs w:val="21"/>
        </w:rPr>
        <w:t>A ）的比选文件，完全理解比选文件的所有内容。决定参与本比选项目，据此我方承诺如下：</w:t>
      </w:r>
    </w:p>
    <w:p w14:paraId="3D491E75">
      <w:pPr>
        <w:snapToGrid w:val="0"/>
        <w:spacing w:before="156" w:beforeLines="50"/>
        <w:ind w:firstLine="638" w:firstLineChars="304"/>
      </w:pPr>
      <w:r>
        <w:rPr>
          <w:rFonts w:hint="eastAsia"/>
        </w:rPr>
        <w:t>我方确认收到</w:t>
      </w:r>
      <w:r>
        <w:rPr>
          <w:rFonts w:hint="eastAsia"/>
          <w:szCs w:val="20"/>
        </w:rPr>
        <w:t>贵方提供的广州市老人院2026-2027年特困老人陪护服务采购项目的比选文件的全部内容。</w:t>
      </w:r>
    </w:p>
    <w:p w14:paraId="04EF31B5">
      <w:pPr>
        <w:pStyle w:val="3"/>
        <w:tabs>
          <w:tab w:val="clear" w:pos="851"/>
        </w:tabs>
        <w:spacing w:line="336" w:lineRule="auto"/>
        <w:ind w:firstLine="420" w:firstLineChars="200"/>
        <w:rPr>
          <w:rFonts w:ascii="Times New Roman" w:hAnsi="Times New Roman"/>
        </w:rPr>
      </w:pPr>
      <w:r>
        <w:rPr>
          <w:rFonts w:hint="eastAsia" w:ascii="Times New Roman" w:hAnsi="Times New Roman"/>
        </w:rPr>
        <w:t>一、我方的比选文件在比选截止日后90</w:t>
      </w:r>
      <w:r>
        <w:rPr>
          <w:rFonts w:hint="eastAsia" w:ascii="Times New Roman" w:hAnsi="Times New Roman"/>
          <w:highlight w:val="none"/>
        </w:rPr>
        <w:t>天（日历天）内</w:t>
      </w:r>
      <w:r>
        <w:rPr>
          <w:rFonts w:hint="eastAsia" w:ascii="Times New Roman" w:hAnsi="Times New Roman"/>
        </w:rPr>
        <w:t>保持有效，如中选，有效期将延至本项目《比选合同》执行期满日为止。</w:t>
      </w:r>
    </w:p>
    <w:p w14:paraId="262563A5">
      <w:pPr>
        <w:pStyle w:val="3"/>
        <w:tabs>
          <w:tab w:val="clear" w:pos="851"/>
        </w:tabs>
        <w:spacing w:line="336" w:lineRule="auto"/>
        <w:ind w:firstLine="420" w:firstLineChars="200"/>
        <w:rPr>
          <w:rFonts w:ascii="Times New Roman" w:hAnsi="Times New Roman"/>
        </w:rPr>
      </w:pPr>
      <w:r>
        <w:rPr>
          <w:rFonts w:hint="eastAsia" w:ascii="Times New Roman" w:hAnsi="Times New Roman"/>
        </w:rPr>
        <w:t>二、我方在参与比选前已仔细研究了比选文件和所有相关资料，我方完全明白并认为此比选文件没有倾向性，也没有存在排斥潜在比选申请人的内容，我方同意比选文件的相关条款，放弃对比选文件提出误解和异议的一切权利。</w:t>
      </w:r>
    </w:p>
    <w:p w14:paraId="5D5FC24F">
      <w:pPr>
        <w:pStyle w:val="3"/>
        <w:tabs>
          <w:tab w:val="clear" w:pos="851"/>
        </w:tabs>
        <w:spacing w:line="336" w:lineRule="auto"/>
        <w:ind w:firstLine="420" w:firstLineChars="200"/>
        <w:rPr>
          <w:rFonts w:ascii="Times New Roman" w:hAnsi="Times New Roman"/>
        </w:rPr>
      </w:pPr>
      <w:r>
        <w:rPr>
          <w:rFonts w:hint="eastAsia" w:ascii="Times New Roman" w:hAnsi="Times New Roman"/>
        </w:rPr>
        <w:t>三、我方声明响应文件及所提供的一切资料均真实无误及有效。由于我方提供资料不实而造成的责任和后果由我方承担。我方同意按照贵方提出的要求，提供与响应有关的任何其他数据或信息。</w:t>
      </w:r>
    </w:p>
    <w:p w14:paraId="764D9345">
      <w:pPr>
        <w:pStyle w:val="3"/>
        <w:tabs>
          <w:tab w:val="clear" w:pos="851"/>
        </w:tabs>
        <w:spacing w:line="336" w:lineRule="auto"/>
        <w:ind w:firstLine="420" w:firstLineChars="200"/>
        <w:rPr>
          <w:rFonts w:ascii="Times New Roman" w:hAnsi="Times New Roman"/>
        </w:rPr>
      </w:pPr>
      <w:r>
        <w:rPr>
          <w:rFonts w:hint="eastAsia" w:ascii="Times New Roman" w:hAnsi="Times New Roman"/>
        </w:rPr>
        <w:t>四、我方理解贵方不一定接受最低报价的响应。</w:t>
      </w:r>
    </w:p>
    <w:p w14:paraId="0F6D9FC6">
      <w:pPr>
        <w:pStyle w:val="3"/>
        <w:spacing w:line="336" w:lineRule="auto"/>
        <w:ind w:firstLine="420" w:firstLineChars="200"/>
        <w:rPr>
          <w:rFonts w:ascii="Times New Roman" w:hAnsi="Times New Roman"/>
          <w:lang w:val="af-ZA"/>
        </w:rPr>
      </w:pPr>
      <w:r>
        <w:rPr>
          <w:rFonts w:hint="eastAsia" w:ascii="Times New Roman" w:hAnsi="Times New Roman"/>
        </w:rPr>
        <w:t>五、我方保证，采购人在中华人民共和国境内使用我方响应货物、资料、技术、服务或其任何一部分时，享有不受限制的无偿使用权，如有第三方向采购人提出侵犯其专利权、商标权或其他知识产权的主张，该责任由我方承担。我方的响应报价已包含所有应向所有权人支付的专利权、商标权或其他知识产权的一切相关费用</w:t>
      </w:r>
      <w:r>
        <w:rPr>
          <w:rFonts w:hint="eastAsia" w:ascii="Times New Roman" w:hAnsi="Times New Roman"/>
          <w:lang w:val="af-ZA"/>
        </w:rPr>
        <w:t>。</w:t>
      </w:r>
    </w:p>
    <w:p w14:paraId="2448521E">
      <w:pPr>
        <w:pStyle w:val="3"/>
        <w:spacing w:line="336" w:lineRule="auto"/>
        <w:ind w:firstLine="420" w:firstLineChars="200"/>
      </w:pPr>
      <w:r>
        <w:rPr>
          <w:rFonts w:hint="eastAsia" w:ascii="Times New Roman" w:hAnsi="Times New Roman"/>
        </w:rPr>
        <w:t>六、</w:t>
      </w:r>
      <w:r>
        <w:rPr>
          <w:rFonts w:hint="eastAsia"/>
        </w:rPr>
        <w:t>我方与其他比选人不存在法定代表人或单位负责人为同一人或者存在直接控股、管理关系。</w:t>
      </w:r>
    </w:p>
    <w:p w14:paraId="40B7FD3A">
      <w:pPr>
        <w:snapToGrid w:val="0"/>
        <w:spacing w:before="156" w:beforeLines="50"/>
        <w:ind w:firstLine="420" w:firstLineChars="200"/>
      </w:pPr>
      <w:r>
        <w:rPr>
          <w:rFonts w:hint="eastAsia"/>
        </w:rPr>
        <w:t>七、我方承诺未为本项目提供整体设计、规范编制或者项目管理、监理、检测等服务。</w:t>
      </w:r>
    </w:p>
    <w:p w14:paraId="7A3C05A0">
      <w:pPr>
        <w:spacing w:before="156" w:beforeLines="50"/>
        <w:ind w:firstLine="420" w:firstLineChars="200"/>
      </w:pPr>
      <w:r>
        <w:rPr>
          <w:rFonts w:hint="eastAsia"/>
        </w:rPr>
        <w:t>八、以上内容如有虚假或与事实不符的，比选小组可将我方做无效比选处理，我方愿意承担相应的法律责任。</w:t>
      </w:r>
    </w:p>
    <w:p w14:paraId="1C8CA0BA">
      <w:pPr>
        <w:spacing w:before="156" w:beforeLines="50"/>
        <w:ind w:firstLine="420" w:firstLineChars="200"/>
      </w:pPr>
      <w:r>
        <w:rPr>
          <w:rFonts w:hint="eastAsia"/>
        </w:rPr>
        <w:t>九、我方对在本函及比选文件中所作的所有承诺承担法律责任。</w:t>
      </w:r>
    </w:p>
    <w:p w14:paraId="60B2FF79">
      <w:pPr>
        <w:spacing w:before="156" w:beforeLines="50"/>
        <w:ind w:firstLine="420" w:firstLineChars="200"/>
      </w:pPr>
      <w:r>
        <w:rPr>
          <w:rFonts w:hint="eastAsia"/>
        </w:rPr>
        <w:t>十、所有与本比选项目有关的函件请发往下列地址：</w:t>
      </w:r>
    </w:p>
    <w:tbl>
      <w:tblPr>
        <w:tblStyle w:val="15"/>
        <w:tblW w:w="795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7"/>
        <w:gridCol w:w="1959"/>
        <w:gridCol w:w="1694"/>
        <w:gridCol w:w="777"/>
        <w:gridCol w:w="1923"/>
      </w:tblGrid>
      <w:tr w14:paraId="3317A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tcPr>
          <w:p w14:paraId="2AB70AEF">
            <w:pPr>
              <w:tabs>
                <w:tab w:val="left" w:pos="0"/>
              </w:tabs>
              <w:spacing w:line="360" w:lineRule="auto"/>
              <w:ind w:right="25" w:rightChars="12"/>
              <w:rPr>
                <w:rFonts w:hint="eastAsia" w:ascii="宋体" w:hAnsi="宋体"/>
                <w:sz w:val="24"/>
                <w:szCs w:val="24"/>
              </w:rPr>
            </w:pPr>
            <w:r>
              <w:rPr>
                <w:rFonts w:hint="eastAsia" w:ascii="宋体" w:hAnsi="宋体"/>
                <w:sz w:val="24"/>
                <w:szCs w:val="24"/>
              </w:rPr>
              <w:t>地址（邮编）</w:t>
            </w:r>
          </w:p>
        </w:tc>
        <w:tc>
          <w:tcPr>
            <w:tcW w:w="3653" w:type="dxa"/>
            <w:gridSpan w:val="2"/>
          </w:tcPr>
          <w:p w14:paraId="7AE3E72B">
            <w:pPr>
              <w:tabs>
                <w:tab w:val="left" w:pos="0"/>
              </w:tabs>
              <w:spacing w:line="360" w:lineRule="auto"/>
              <w:ind w:right="25" w:rightChars="12"/>
              <w:rPr>
                <w:rFonts w:hint="eastAsia" w:ascii="宋体" w:hAnsi="宋体"/>
                <w:sz w:val="24"/>
                <w:szCs w:val="24"/>
              </w:rPr>
            </w:pPr>
          </w:p>
        </w:tc>
        <w:tc>
          <w:tcPr>
            <w:tcW w:w="777" w:type="dxa"/>
          </w:tcPr>
          <w:p w14:paraId="0BED1395">
            <w:pPr>
              <w:tabs>
                <w:tab w:val="left" w:pos="0"/>
              </w:tabs>
              <w:spacing w:line="360" w:lineRule="auto"/>
              <w:ind w:right="25" w:rightChars="12"/>
              <w:rPr>
                <w:rFonts w:hint="eastAsia" w:ascii="宋体" w:hAnsi="宋体"/>
                <w:sz w:val="24"/>
                <w:szCs w:val="24"/>
              </w:rPr>
            </w:pPr>
            <w:r>
              <w:rPr>
                <w:rFonts w:hint="eastAsia" w:ascii="宋体" w:hAnsi="宋体"/>
                <w:sz w:val="24"/>
                <w:szCs w:val="24"/>
              </w:rPr>
              <w:t>传真</w:t>
            </w:r>
          </w:p>
        </w:tc>
        <w:tc>
          <w:tcPr>
            <w:tcW w:w="1923" w:type="dxa"/>
          </w:tcPr>
          <w:p w14:paraId="2D7B6468">
            <w:pPr>
              <w:tabs>
                <w:tab w:val="left" w:pos="0"/>
              </w:tabs>
              <w:spacing w:line="360" w:lineRule="auto"/>
              <w:ind w:right="25" w:rightChars="12"/>
              <w:rPr>
                <w:rFonts w:hint="eastAsia" w:ascii="宋体" w:hAnsi="宋体"/>
                <w:sz w:val="24"/>
                <w:szCs w:val="24"/>
              </w:rPr>
            </w:pPr>
          </w:p>
        </w:tc>
      </w:tr>
      <w:tr w14:paraId="7506E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tcPr>
          <w:p w14:paraId="36746B4C">
            <w:pPr>
              <w:tabs>
                <w:tab w:val="left" w:pos="0"/>
              </w:tabs>
              <w:spacing w:line="360" w:lineRule="auto"/>
              <w:ind w:right="25" w:rightChars="12"/>
              <w:rPr>
                <w:rFonts w:hint="eastAsia" w:ascii="宋体" w:hAnsi="宋体"/>
                <w:sz w:val="24"/>
                <w:szCs w:val="24"/>
              </w:rPr>
            </w:pPr>
            <w:r>
              <w:rPr>
                <w:rFonts w:hint="eastAsia" w:ascii="宋体" w:hAnsi="宋体"/>
                <w:sz w:val="24"/>
                <w:szCs w:val="24"/>
              </w:rPr>
              <w:t>电话、手机</w:t>
            </w:r>
          </w:p>
        </w:tc>
        <w:tc>
          <w:tcPr>
            <w:tcW w:w="1959" w:type="dxa"/>
          </w:tcPr>
          <w:p w14:paraId="3B442842">
            <w:pPr>
              <w:tabs>
                <w:tab w:val="left" w:pos="0"/>
              </w:tabs>
              <w:spacing w:line="360" w:lineRule="auto"/>
              <w:ind w:right="25" w:rightChars="12"/>
              <w:rPr>
                <w:rFonts w:hint="eastAsia" w:ascii="宋体" w:hAnsi="宋体"/>
                <w:sz w:val="24"/>
                <w:szCs w:val="24"/>
              </w:rPr>
            </w:pPr>
          </w:p>
        </w:tc>
        <w:tc>
          <w:tcPr>
            <w:tcW w:w="1694" w:type="dxa"/>
          </w:tcPr>
          <w:p w14:paraId="6FFBE35C">
            <w:pPr>
              <w:tabs>
                <w:tab w:val="left" w:pos="0"/>
              </w:tabs>
              <w:spacing w:line="360" w:lineRule="auto"/>
              <w:ind w:right="25" w:rightChars="12"/>
              <w:rPr>
                <w:rFonts w:hint="eastAsia" w:ascii="宋体" w:hAnsi="宋体"/>
                <w:sz w:val="24"/>
                <w:szCs w:val="24"/>
              </w:rPr>
            </w:pPr>
            <w:r>
              <w:rPr>
                <w:rFonts w:hint="eastAsia" w:ascii="宋体" w:hAnsi="宋体"/>
                <w:sz w:val="24"/>
                <w:szCs w:val="24"/>
              </w:rPr>
              <w:t>联系人（职务）</w:t>
            </w:r>
          </w:p>
        </w:tc>
        <w:tc>
          <w:tcPr>
            <w:tcW w:w="2700" w:type="dxa"/>
            <w:gridSpan w:val="2"/>
          </w:tcPr>
          <w:p w14:paraId="692F119F">
            <w:pPr>
              <w:tabs>
                <w:tab w:val="left" w:pos="0"/>
              </w:tabs>
              <w:spacing w:line="360" w:lineRule="auto"/>
              <w:ind w:right="25" w:rightChars="12"/>
              <w:rPr>
                <w:rFonts w:hint="eastAsia" w:ascii="宋体" w:hAnsi="宋体"/>
                <w:sz w:val="24"/>
                <w:szCs w:val="24"/>
              </w:rPr>
            </w:pPr>
          </w:p>
        </w:tc>
      </w:tr>
    </w:tbl>
    <w:p w14:paraId="36400A53">
      <w:pPr>
        <w:snapToGrid w:val="0"/>
        <w:spacing w:before="156" w:beforeLines="50"/>
        <w:ind w:firstLine="2940" w:firstLineChars="1400"/>
      </w:pPr>
      <w:r>
        <w:rPr>
          <w:rFonts w:hint="eastAsia"/>
        </w:rPr>
        <w:t xml:space="preserve">比选人法定代表人（或法定代表人授权代表）签字或盖章： </w:t>
      </w:r>
    </w:p>
    <w:p w14:paraId="05FA04F7">
      <w:pPr>
        <w:snapToGrid w:val="0"/>
        <w:spacing w:before="156" w:beforeLines="50"/>
        <w:ind w:firstLine="2940" w:firstLineChars="1400"/>
      </w:pPr>
      <w:r>
        <w:rPr>
          <w:rFonts w:hint="eastAsia"/>
        </w:rPr>
        <w:t xml:space="preserve">比选人名称（盖章）： </w:t>
      </w:r>
      <w:r>
        <w:rPr>
          <w:rFonts w:hint="eastAsia"/>
        </w:rPr>
        <w:tab/>
      </w:r>
    </w:p>
    <w:p w14:paraId="0005532F">
      <w:pPr>
        <w:snapToGrid w:val="0"/>
        <w:spacing w:before="156" w:beforeLines="50"/>
        <w:ind w:firstLine="2940" w:firstLineChars="1400"/>
      </w:pPr>
      <w:r>
        <w:rPr>
          <w:rFonts w:hint="eastAsia"/>
        </w:rPr>
        <w:t>日期：   年   月   日</w:t>
      </w:r>
    </w:p>
    <w:p w14:paraId="2BA8FEBF">
      <w:pPr>
        <w:spacing w:line="360" w:lineRule="auto"/>
        <w:ind w:right="84" w:rightChars="40"/>
        <w:rPr>
          <w:rFonts w:hint="eastAsia" w:ascii="宋体" w:hAnsi="宋体" w:cs="Arial"/>
          <w:bCs/>
          <w:sz w:val="24"/>
          <w:szCs w:val="24"/>
        </w:rPr>
      </w:pPr>
      <w:bookmarkStart w:id="4" w:name="_Toc37581429"/>
      <w:r>
        <w:rPr>
          <w:rFonts w:hint="eastAsia" w:ascii="宋体" w:hAnsi="宋体" w:cs="Arial"/>
          <w:bCs/>
          <w:sz w:val="24"/>
          <w:szCs w:val="24"/>
        </w:rPr>
        <w:t>说明：</w:t>
      </w:r>
      <w:r>
        <w:rPr>
          <w:rFonts w:ascii="宋体" w:hAnsi="宋体" w:cs="Arial"/>
          <w:bCs/>
          <w:sz w:val="24"/>
          <w:szCs w:val="24"/>
        </w:rPr>
        <w:t>本格式文件内容不得擅自删改。</w:t>
      </w:r>
      <w:bookmarkEnd w:id="4"/>
    </w:p>
    <w:p w14:paraId="59A68DAC">
      <w:pPr>
        <w:rPr>
          <w:rFonts w:ascii="Calibri" w:hAnsi="Calibri"/>
        </w:rPr>
      </w:pPr>
      <w:r>
        <w:rPr>
          <w:rFonts w:hint="eastAsia" w:ascii="Calibri" w:hAnsi="Calibri"/>
        </w:rPr>
        <w:br w:type="page"/>
      </w:r>
    </w:p>
    <w:p w14:paraId="5D856921">
      <w:pPr>
        <w:snapToGrid w:val="0"/>
        <w:spacing w:before="156" w:beforeLines="50"/>
        <w:jc w:val="left"/>
        <w:rPr>
          <w:rFonts w:ascii="Calibri" w:hAnsi="Calibri"/>
        </w:rPr>
      </w:pPr>
      <w:r>
        <w:rPr>
          <w:rFonts w:hint="eastAsia" w:ascii="Calibri" w:hAnsi="Calibri"/>
        </w:rPr>
        <w:t>附件2：</w:t>
      </w:r>
    </w:p>
    <w:p w14:paraId="0CB70C54">
      <w:pPr>
        <w:snapToGrid w:val="0"/>
        <w:spacing w:before="156" w:beforeLines="50"/>
        <w:jc w:val="left"/>
        <w:rPr>
          <w:rFonts w:ascii="Calibri" w:hAnsi="Calibri"/>
        </w:rPr>
      </w:pPr>
    </w:p>
    <w:p w14:paraId="7FD0C032">
      <w:pPr>
        <w:pStyle w:val="36"/>
        <w:jc w:val="center"/>
        <w:rPr>
          <w:rFonts w:hint="eastAsia" w:ascii="宋体" w:hAnsi="宋体"/>
          <w:b/>
          <w:kern w:val="0"/>
          <w:sz w:val="44"/>
          <w:szCs w:val="44"/>
        </w:rPr>
      </w:pPr>
      <w:r>
        <w:rPr>
          <w:rFonts w:hint="eastAsia" w:ascii="宋体" w:hAnsi="宋体"/>
          <w:b/>
          <w:kern w:val="0"/>
          <w:sz w:val="44"/>
          <w:szCs w:val="44"/>
        </w:rPr>
        <w:t>比选申请人廉洁承诺书</w:t>
      </w:r>
    </w:p>
    <w:p w14:paraId="3ED1362C">
      <w:pPr>
        <w:pStyle w:val="36"/>
        <w:rPr>
          <w:rFonts w:hint="eastAsia" w:ascii="仿宋" w:hAnsi="仿宋" w:eastAsia="仿宋"/>
          <w:kern w:val="0"/>
          <w:sz w:val="28"/>
          <w:szCs w:val="28"/>
        </w:rPr>
      </w:pPr>
    </w:p>
    <w:p w14:paraId="02900501">
      <w:pPr>
        <w:spacing w:line="360" w:lineRule="auto"/>
        <w:rPr>
          <w:rFonts w:hint="eastAsia" w:ascii="宋体" w:hAnsi="宋体"/>
          <w:szCs w:val="21"/>
        </w:rPr>
      </w:pPr>
      <w:r>
        <w:rPr>
          <w:rFonts w:hint="eastAsia" w:ascii="宋体" w:hAnsi="宋体"/>
          <w:szCs w:val="21"/>
          <w:u w:val="single"/>
        </w:rPr>
        <w:t>广州市老人院：</w:t>
      </w:r>
    </w:p>
    <w:p w14:paraId="04E2BAE1">
      <w:pPr>
        <w:spacing w:line="360" w:lineRule="auto"/>
        <w:ind w:firstLine="420" w:firstLineChars="200"/>
        <w:rPr>
          <w:rFonts w:hint="eastAsia" w:ascii="宋体" w:hAnsi="宋体"/>
          <w:szCs w:val="21"/>
        </w:rPr>
      </w:pPr>
      <w:r>
        <w:rPr>
          <w:rFonts w:hint="eastAsia" w:ascii="宋体" w:hAnsi="宋体"/>
          <w:szCs w:val="21"/>
        </w:rPr>
        <w:t>贵单位</w:t>
      </w:r>
      <w:r>
        <w:rPr>
          <w:rFonts w:hint="eastAsia" w:ascii="宋体" w:hAnsi="宋体"/>
          <w:szCs w:val="21"/>
          <w:u w:val="single"/>
        </w:rPr>
        <w:t>　　　</w:t>
      </w:r>
      <w:r>
        <w:rPr>
          <w:rFonts w:hint="eastAsia" w:ascii="宋体" w:hAnsi="宋体"/>
          <w:szCs w:val="21"/>
        </w:rPr>
        <w:t>年</w:t>
      </w:r>
      <w:r>
        <w:rPr>
          <w:rFonts w:hint="eastAsia" w:ascii="宋体" w:hAnsi="宋体"/>
          <w:szCs w:val="21"/>
          <w:u w:val="single"/>
        </w:rPr>
        <w:t>　　</w:t>
      </w:r>
      <w:r>
        <w:rPr>
          <w:rFonts w:hint="eastAsia" w:ascii="宋体" w:hAnsi="宋体"/>
          <w:szCs w:val="21"/>
        </w:rPr>
        <w:t>月</w:t>
      </w:r>
      <w:r>
        <w:rPr>
          <w:rFonts w:hint="eastAsia" w:ascii="宋体" w:hAnsi="宋体"/>
          <w:szCs w:val="21"/>
          <w:u w:val="single"/>
        </w:rPr>
        <w:t>　　</w:t>
      </w:r>
      <w:r>
        <w:rPr>
          <w:rFonts w:hint="eastAsia" w:ascii="宋体" w:hAnsi="宋体"/>
          <w:szCs w:val="21"/>
        </w:rPr>
        <w:t>日发布的</w:t>
      </w:r>
      <w:r>
        <w:rPr>
          <w:rFonts w:ascii="宋体" w:hAnsi="宋体"/>
          <w:szCs w:val="21"/>
          <w:u w:val="single"/>
        </w:rPr>
        <w:t xml:space="preserve"> </w:t>
      </w:r>
      <w:r>
        <w:rPr>
          <w:rFonts w:hint="eastAsia" w:ascii="宋体" w:hAnsi="宋体"/>
          <w:szCs w:val="21"/>
          <w:u w:val="single"/>
        </w:rPr>
        <w:t>广州市老人院2026-2027年特困老人陪护服务采购</w:t>
      </w:r>
      <w:r>
        <w:rPr>
          <w:rFonts w:ascii="宋体" w:hAnsi="宋体"/>
          <w:szCs w:val="21"/>
          <w:u w:val="single"/>
        </w:rPr>
        <w:t xml:space="preserve"> </w:t>
      </w:r>
      <w:r>
        <w:rPr>
          <w:rFonts w:hint="eastAsia" w:ascii="宋体" w:hAnsi="宋体"/>
          <w:szCs w:val="21"/>
          <w:u w:val="single"/>
        </w:rPr>
        <w:t>项目</w:t>
      </w:r>
      <w:r>
        <w:rPr>
          <w:rFonts w:hint="eastAsia" w:ascii="宋体" w:hAnsi="宋体"/>
          <w:szCs w:val="21"/>
        </w:rPr>
        <w:t>（项目编号：</w:t>
      </w:r>
      <w:r>
        <w:rPr>
          <w:rFonts w:ascii="宋体" w:hAnsi="宋体"/>
          <w:szCs w:val="21"/>
          <w:u w:val="single"/>
        </w:rPr>
        <w:t xml:space="preserve"> </w:t>
      </w:r>
      <w:r>
        <w:rPr>
          <w:rFonts w:hint="eastAsia" w:ascii="宋体" w:hAnsi="宋体"/>
          <w:szCs w:val="21"/>
          <w:u w:val="single"/>
        </w:rPr>
        <w:t>2026-00</w:t>
      </w:r>
      <w:r>
        <w:rPr>
          <w:rFonts w:hint="eastAsia" w:ascii="宋体" w:hAnsi="宋体"/>
          <w:szCs w:val="21"/>
          <w:u w:val="single"/>
          <w:lang w:val="en-US" w:eastAsia="zh-CN"/>
        </w:rPr>
        <w:t>8</w:t>
      </w:r>
      <w:r>
        <w:rPr>
          <w:rFonts w:hint="eastAsia" w:ascii="宋体" w:hAnsi="宋体"/>
          <w:szCs w:val="21"/>
          <w:u w:val="single"/>
        </w:rPr>
        <w:t>A</w:t>
      </w:r>
      <w:r>
        <w:rPr>
          <w:rFonts w:ascii="宋体" w:hAnsi="宋体"/>
          <w:szCs w:val="21"/>
          <w:u w:val="single"/>
        </w:rPr>
        <w:t xml:space="preserve">  </w:t>
      </w:r>
      <w:r>
        <w:rPr>
          <w:rFonts w:hint="eastAsia" w:ascii="宋体" w:hAnsi="宋体"/>
          <w:szCs w:val="21"/>
        </w:rPr>
        <w:t>）的比选公告，本公司（企业）愿意参加比选，并作出如下廉洁承诺：</w:t>
      </w:r>
    </w:p>
    <w:p w14:paraId="497B8C89">
      <w:pPr>
        <w:snapToGrid w:val="0"/>
        <w:spacing w:line="360" w:lineRule="auto"/>
        <w:ind w:firstLine="420" w:firstLineChars="200"/>
        <w:rPr>
          <w:rFonts w:hint="eastAsia" w:ascii="宋体" w:hAnsi="宋体"/>
          <w:szCs w:val="21"/>
        </w:rPr>
      </w:pPr>
      <w:r>
        <w:rPr>
          <w:rFonts w:hint="eastAsia" w:ascii="宋体" w:hAnsi="宋体"/>
          <w:szCs w:val="21"/>
        </w:rPr>
        <w:t>1.本公司（企业）严格遵守国家有关法律法规以及廉洁从业有关规定，积极营造公平公正的比选采购活动环境。</w:t>
      </w:r>
    </w:p>
    <w:p w14:paraId="3448CE8D">
      <w:pPr>
        <w:snapToGrid w:val="0"/>
        <w:spacing w:line="360" w:lineRule="auto"/>
        <w:ind w:firstLine="420" w:firstLineChars="200"/>
        <w:rPr>
          <w:rFonts w:hint="eastAsia" w:ascii="宋体" w:hAnsi="宋体"/>
          <w:szCs w:val="21"/>
        </w:rPr>
      </w:pPr>
      <w:r>
        <w:rPr>
          <w:rFonts w:hint="eastAsia" w:ascii="宋体" w:hAnsi="宋体"/>
          <w:szCs w:val="21"/>
        </w:rPr>
        <w:t>2.加强本公司（企业）相关人员的管理和廉洁从业教育，自觉抵制不廉洁行为。在商务活动中发现存在违规违纪违法行为，将及时向监察部门或司法机关举报。</w:t>
      </w:r>
    </w:p>
    <w:p w14:paraId="008042F6">
      <w:pPr>
        <w:snapToGrid w:val="0"/>
        <w:spacing w:line="360" w:lineRule="auto"/>
        <w:ind w:firstLine="420" w:firstLineChars="200"/>
        <w:rPr>
          <w:rFonts w:hint="eastAsia" w:ascii="宋体" w:hAnsi="宋体"/>
          <w:szCs w:val="21"/>
        </w:rPr>
      </w:pPr>
      <w:r>
        <w:rPr>
          <w:rFonts w:hint="eastAsia" w:ascii="宋体" w:hAnsi="宋体"/>
          <w:szCs w:val="21"/>
        </w:rPr>
        <w:t>3.不向采购人及其人员提供礼金、有价证券、支付凭证、贵重物品等。</w:t>
      </w:r>
    </w:p>
    <w:p w14:paraId="151CA1EE">
      <w:pPr>
        <w:snapToGrid w:val="0"/>
        <w:spacing w:line="360" w:lineRule="auto"/>
        <w:ind w:firstLine="420" w:firstLineChars="200"/>
        <w:rPr>
          <w:rFonts w:hint="eastAsia" w:ascii="宋体" w:hAnsi="宋体"/>
          <w:szCs w:val="21"/>
        </w:rPr>
      </w:pPr>
      <w:r>
        <w:rPr>
          <w:rFonts w:hint="eastAsia" w:ascii="宋体" w:hAnsi="宋体"/>
          <w:szCs w:val="21"/>
        </w:rPr>
        <w:t>4.不为采购人及其人员报销应由采购人或个人支付的费用。</w:t>
      </w:r>
    </w:p>
    <w:p w14:paraId="2438828D">
      <w:pPr>
        <w:snapToGrid w:val="0"/>
        <w:spacing w:line="360" w:lineRule="auto"/>
        <w:ind w:firstLine="420" w:firstLineChars="200"/>
        <w:rPr>
          <w:rFonts w:hint="eastAsia" w:ascii="宋体" w:hAnsi="宋体"/>
          <w:szCs w:val="21"/>
        </w:rPr>
      </w:pPr>
      <w:r>
        <w:rPr>
          <w:rFonts w:hint="eastAsia" w:ascii="宋体" w:hAnsi="宋体"/>
          <w:szCs w:val="21"/>
        </w:rPr>
        <w:t>5.不为采购人员投资入股、个人借款或买卖股票、债券等提供方便。</w:t>
      </w:r>
    </w:p>
    <w:p w14:paraId="26C44A49">
      <w:pPr>
        <w:snapToGrid w:val="0"/>
        <w:spacing w:line="360" w:lineRule="auto"/>
        <w:ind w:firstLine="420" w:firstLineChars="200"/>
        <w:rPr>
          <w:rFonts w:hint="eastAsia" w:ascii="宋体" w:hAnsi="宋体"/>
          <w:szCs w:val="21"/>
        </w:rPr>
      </w:pPr>
      <w:r>
        <w:rPr>
          <w:rFonts w:hint="eastAsia" w:ascii="宋体" w:hAnsi="宋体"/>
          <w:szCs w:val="21"/>
        </w:rPr>
        <w:t>6.不为采购人员购买或装修住房、婚丧嫁娶、配偶子女上学或工作安排以及出国（境）、旅游等提供方便。</w:t>
      </w:r>
    </w:p>
    <w:p w14:paraId="23DA95C6">
      <w:pPr>
        <w:snapToGrid w:val="0"/>
        <w:spacing w:line="360" w:lineRule="auto"/>
        <w:ind w:firstLine="420" w:firstLineChars="200"/>
        <w:rPr>
          <w:rFonts w:hint="eastAsia" w:ascii="宋体" w:hAnsi="宋体"/>
          <w:szCs w:val="21"/>
        </w:rPr>
      </w:pPr>
      <w:r>
        <w:rPr>
          <w:rFonts w:hint="eastAsia" w:ascii="宋体" w:hAnsi="宋体"/>
          <w:szCs w:val="21"/>
        </w:rPr>
        <w:t>7.不为采购人员安排有可能影响公正执行公务的宴请、健身、娱乐等活动。</w:t>
      </w:r>
    </w:p>
    <w:p w14:paraId="550CA11D">
      <w:pPr>
        <w:snapToGrid w:val="0"/>
        <w:spacing w:line="360" w:lineRule="auto"/>
        <w:ind w:firstLine="420" w:firstLineChars="200"/>
        <w:rPr>
          <w:rFonts w:hint="eastAsia" w:ascii="宋体" w:hAnsi="宋体"/>
          <w:szCs w:val="21"/>
        </w:rPr>
      </w:pPr>
      <w:r>
        <w:rPr>
          <w:rFonts w:hint="eastAsia" w:ascii="宋体" w:hAnsi="宋体"/>
          <w:szCs w:val="21"/>
        </w:rPr>
        <w:t>8.不为采购人及其人员购置或提供通讯工具、交通工具和高档办公用品。</w:t>
      </w:r>
    </w:p>
    <w:p w14:paraId="38F24DCD">
      <w:pPr>
        <w:snapToGrid w:val="0"/>
        <w:spacing w:line="360" w:lineRule="auto"/>
        <w:ind w:firstLine="420" w:firstLineChars="200"/>
        <w:rPr>
          <w:rFonts w:hint="eastAsia" w:ascii="宋体" w:hAnsi="宋体"/>
          <w:szCs w:val="21"/>
        </w:rPr>
      </w:pPr>
      <w:r>
        <w:rPr>
          <w:rFonts w:hint="eastAsia" w:ascii="宋体" w:hAnsi="宋体"/>
          <w:szCs w:val="21"/>
        </w:rPr>
        <w:t>9.不为采购人员的配偶、子女及其他亲属谋取不正当利益提供方便。</w:t>
      </w:r>
    </w:p>
    <w:p w14:paraId="52AFAF7E">
      <w:pPr>
        <w:snapToGrid w:val="0"/>
        <w:spacing w:line="360" w:lineRule="auto"/>
        <w:ind w:firstLine="420" w:firstLineChars="200"/>
        <w:rPr>
          <w:rFonts w:hint="eastAsia" w:ascii="宋体" w:hAnsi="宋体"/>
          <w:szCs w:val="21"/>
        </w:rPr>
      </w:pPr>
      <w:r>
        <w:rPr>
          <w:rFonts w:hint="eastAsia" w:ascii="宋体" w:hAnsi="宋体"/>
          <w:szCs w:val="21"/>
        </w:rPr>
        <w:t>10.不违反规定安排采购人员在本公司（企业）或本公司（企业）相关企业兼职和领取兼职工资及报酬。</w:t>
      </w:r>
    </w:p>
    <w:p w14:paraId="6A17F564">
      <w:pPr>
        <w:snapToGrid w:val="0"/>
        <w:spacing w:line="360" w:lineRule="auto"/>
        <w:ind w:firstLine="420" w:firstLineChars="200"/>
        <w:rPr>
          <w:rFonts w:hint="eastAsia" w:ascii="宋体" w:hAnsi="宋体"/>
          <w:szCs w:val="21"/>
        </w:rPr>
      </w:pPr>
      <w:r>
        <w:rPr>
          <w:rFonts w:hint="eastAsia" w:ascii="宋体" w:hAnsi="宋体"/>
          <w:szCs w:val="21"/>
        </w:rPr>
        <w:t>11.不利用非法手段向采购人员打探有关涉及采购人的商业秘密、业务渠道等。</w:t>
      </w:r>
    </w:p>
    <w:p w14:paraId="3446FBC6">
      <w:pPr>
        <w:snapToGrid w:val="0"/>
        <w:spacing w:line="360" w:lineRule="auto"/>
        <w:ind w:firstLine="420" w:firstLineChars="200"/>
        <w:rPr>
          <w:rFonts w:hint="eastAsia" w:ascii="宋体" w:hAnsi="宋体"/>
          <w:szCs w:val="21"/>
        </w:rPr>
      </w:pPr>
      <w:r>
        <w:rPr>
          <w:rFonts w:hint="eastAsia" w:ascii="宋体" w:hAnsi="宋体"/>
          <w:szCs w:val="21"/>
        </w:rPr>
        <w:t>12.采购人对涉嫌不廉洁的商业行为进行调查时，本公司（企业）将积极配合，提供相关证据、佐证材料。</w:t>
      </w:r>
    </w:p>
    <w:p w14:paraId="0DAA4EB9">
      <w:pPr>
        <w:snapToGrid w:val="0"/>
        <w:spacing w:line="360" w:lineRule="auto"/>
        <w:ind w:firstLine="420" w:firstLineChars="200"/>
        <w:rPr>
          <w:rFonts w:hint="eastAsia" w:ascii="宋体" w:hAnsi="宋体"/>
        </w:rPr>
      </w:pPr>
      <w:r>
        <w:rPr>
          <w:rFonts w:hint="eastAsia" w:ascii="宋体" w:hAnsi="宋体"/>
        </w:rPr>
        <w:t>本公司（企业）承诺在本次比选采购活动中，如有违反上述廉洁行为，所造成的损失、不良后果及法律责任，均由我公司（企业）承担。</w:t>
      </w:r>
    </w:p>
    <w:p w14:paraId="39689021">
      <w:pPr>
        <w:snapToGrid w:val="0"/>
        <w:spacing w:line="360" w:lineRule="auto"/>
        <w:ind w:firstLine="420" w:firstLineChars="200"/>
        <w:rPr>
          <w:rFonts w:hint="eastAsia" w:ascii="宋体" w:hAnsi="宋体"/>
          <w:szCs w:val="21"/>
        </w:rPr>
      </w:pPr>
    </w:p>
    <w:p w14:paraId="3D9B8C8B">
      <w:pPr>
        <w:spacing w:line="500" w:lineRule="exact"/>
        <w:ind w:left="6207" w:leftChars="95" w:hanging="6008" w:hangingChars="2850"/>
        <w:rPr>
          <w:rFonts w:hint="eastAsia" w:ascii="宋体" w:hAnsi="宋体"/>
          <w:szCs w:val="21"/>
          <w:u w:val="single"/>
        </w:rPr>
      </w:pPr>
      <w:r>
        <w:rPr>
          <w:rFonts w:hint="eastAsia" w:ascii="宋体" w:hAnsi="宋体"/>
          <w:b/>
        </w:rPr>
        <w:t xml:space="preserve">                           </w:t>
      </w:r>
      <w:r>
        <w:rPr>
          <w:rFonts w:hint="eastAsia" w:ascii="宋体" w:hAnsi="宋体"/>
        </w:rPr>
        <w:t xml:space="preserve">                </w:t>
      </w:r>
      <w:r>
        <w:rPr>
          <w:rFonts w:hint="eastAsia"/>
          <w:spacing w:val="4"/>
          <w:szCs w:val="21"/>
        </w:rPr>
        <w:t>比选申请人名称（</w:t>
      </w:r>
      <w:r>
        <w:rPr>
          <w:rFonts w:hint="eastAsia" w:ascii="宋体" w:hAnsi="宋体"/>
          <w:szCs w:val="21"/>
        </w:rPr>
        <w:t>单位盖</w:t>
      </w:r>
      <w:r>
        <w:rPr>
          <w:rFonts w:hint="eastAsia"/>
          <w:spacing w:val="4"/>
          <w:szCs w:val="21"/>
        </w:rPr>
        <w:t>公章）：</w:t>
      </w:r>
      <w:r>
        <w:rPr>
          <w:rFonts w:hint="eastAsia" w:ascii="宋体" w:hAnsi="宋体"/>
          <w:szCs w:val="21"/>
          <w:u w:val="single"/>
        </w:rPr>
        <w:t xml:space="preserve">             </w:t>
      </w:r>
    </w:p>
    <w:p w14:paraId="272DF475">
      <w:pPr>
        <w:spacing w:line="500" w:lineRule="exact"/>
        <w:ind w:firstLine="4796" w:firstLineChars="2200"/>
        <w:rPr>
          <w:rFonts w:hint="eastAsia" w:ascii="宋体" w:hAnsi="宋体"/>
          <w:szCs w:val="21"/>
          <w:u w:val="single"/>
        </w:rPr>
      </w:pPr>
      <w:r>
        <w:rPr>
          <w:rFonts w:hint="eastAsia"/>
          <w:spacing w:val="4"/>
          <w:szCs w:val="21"/>
        </w:rPr>
        <w:t>法定代表人（签名或盖章）：</w:t>
      </w:r>
      <w:r>
        <w:rPr>
          <w:rFonts w:hint="eastAsia" w:ascii="宋体" w:hAnsi="宋体"/>
          <w:szCs w:val="21"/>
          <w:u w:val="single"/>
        </w:rPr>
        <w:t xml:space="preserve">             </w:t>
      </w:r>
    </w:p>
    <w:p w14:paraId="3FE4AE43">
      <w:pPr>
        <w:spacing w:line="360" w:lineRule="auto"/>
        <w:ind w:firstLine="4796" w:firstLineChars="2200"/>
        <w:rPr>
          <w:rFonts w:hint="eastAsia" w:ascii="宋体" w:hAnsi="宋体"/>
          <w:szCs w:val="21"/>
          <w:u w:val="single"/>
        </w:rPr>
      </w:pPr>
      <w:r>
        <w:rPr>
          <w:rFonts w:hint="eastAsia"/>
          <w:spacing w:val="4"/>
          <w:szCs w:val="21"/>
        </w:rPr>
        <w:t>时间：</w:t>
      </w:r>
      <w:r>
        <w:rPr>
          <w:rFonts w:hint="eastAsia" w:ascii="宋体" w:hAnsi="宋体"/>
          <w:szCs w:val="21"/>
          <w:u w:val="single"/>
        </w:rPr>
        <w:t xml:space="preserve">                  </w:t>
      </w:r>
    </w:p>
    <w:p w14:paraId="341046F3">
      <w:pPr>
        <w:spacing w:line="360" w:lineRule="auto"/>
        <w:ind w:right="84" w:rightChars="40"/>
        <w:rPr>
          <w:rFonts w:hint="eastAsia" w:ascii="宋体" w:hAnsi="宋体"/>
          <w:b/>
          <w:kern w:val="0"/>
          <w:sz w:val="44"/>
          <w:szCs w:val="44"/>
        </w:rPr>
      </w:pPr>
      <w:r>
        <w:rPr>
          <w:rFonts w:hint="eastAsia" w:ascii="宋体" w:hAnsi="宋体" w:cs="Arial"/>
          <w:bCs/>
          <w:sz w:val="24"/>
          <w:szCs w:val="24"/>
        </w:rPr>
        <w:t>说明：</w:t>
      </w:r>
      <w:r>
        <w:rPr>
          <w:rFonts w:ascii="宋体" w:hAnsi="宋体" w:cs="Arial"/>
          <w:bCs/>
          <w:sz w:val="24"/>
          <w:szCs w:val="24"/>
        </w:rPr>
        <w:t>本格式文件内容不得擅自删改。</w:t>
      </w:r>
    </w:p>
    <w:p w14:paraId="31A83E9A">
      <w:pPr>
        <w:rPr>
          <w:rFonts w:hint="eastAsia" w:ascii="宋体" w:hAnsi="宋体" w:cs="宋体"/>
          <w:bCs/>
          <w:szCs w:val="21"/>
        </w:rPr>
      </w:pPr>
    </w:p>
    <w:p w14:paraId="5B2C88B2">
      <w:pPr>
        <w:rPr>
          <w:rFonts w:hint="eastAsia" w:ascii="宋体" w:hAnsi="宋体"/>
          <w:b/>
          <w:kern w:val="0"/>
          <w:sz w:val="44"/>
          <w:szCs w:val="44"/>
        </w:rPr>
      </w:pPr>
      <w:r>
        <w:rPr>
          <w:rFonts w:hint="eastAsia" w:ascii="宋体" w:hAnsi="宋体" w:cs="宋体"/>
          <w:bCs/>
          <w:szCs w:val="21"/>
        </w:rPr>
        <w:t>附件3</w:t>
      </w:r>
    </w:p>
    <w:p w14:paraId="71052828">
      <w:pPr>
        <w:ind w:firstLine="3614" w:firstLineChars="1500"/>
        <w:rPr>
          <w:b/>
          <w:bCs/>
          <w:sz w:val="24"/>
          <w:szCs w:val="24"/>
        </w:rPr>
      </w:pPr>
      <w:r>
        <w:rPr>
          <w:rFonts w:hint="eastAsia"/>
          <w:b/>
          <w:bCs/>
          <w:sz w:val="24"/>
          <w:szCs w:val="24"/>
        </w:rPr>
        <w:t>报 价 表</w:t>
      </w:r>
    </w:p>
    <w:p w14:paraId="207E2DE3">
      <w:pPr>
        <w:rPr>
          <w:rFonts w:hint="eastAsia" w:hAnsi="宋体"/>
          <w:b/>
          <w:bCs/>
          <w:sz w:val="28"/>
          <w:szCs w:val="28"/>
        </w:rPr>
      </w:pPr>
    </w:p>
    <w:tbl>
      <w:tblPr>
        <w:tblStyle w:val="15"/>
        <w:tblW w:w="9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2390"/>
        <w:gridCol w:w="1735"/>
        <w:gridCol w:w="2490"/>
        <w:gridCol w:w="1146"/>
        <w:gridCol w:w="959"/>
      </w:tblGrid>
      <w:tr w14:paraId="454D9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670" w:type="dxa"/>
            <w:vAlign w:val="center"/>
          </w:tcPr>
          <w:p w14:paraId="5A7D1C19">
            <w:pPr>
              <w:jc w:val="center"/>
            </w:pPr>
            <w:r>
              <w:rPr>
                <w:rFonts w:hint="eastAsia"/>
              </w:rPr>
              <w:t>序号</w:t>
            </w:r>
          </w:p>
        </w:tc>
        <w:tc>
          <w:tcPr>
            <w:tcW w:w="2390" w:type="dxa"/>
            <w:vAlign w:val="center"/>
          </w:tcPr>
          <w:p w14:paraId="5B936F22">
            <w:pPr>
              <w:jc w:val="center"/>
            </w:pPr>
            <w:r>
              <w:rPr>
                <w:rFonts w:ascii="宋体" w:hAnsi="宋体" w:cs="宋体"/>
                <w:kern w:val="0"/>
                <w:szCs w:val="21"/>
                <w:lang w:bidi="ar"/>
              </w:rPr>
              <w:t>技术规格、参数及要求</w:t>
            </w:r>
          </w:p>
        </w:tc>
        <w:tc>
          <w:tcPr>
            <w:tcW w:w="4225" w:type="dxa"/>
            <w:gridSpan w:val="2"/>
            <w:vAlign w:val="center"/>
          </w:tcPr>
          <w:p w14:paraId="638FC733">
            <w:pPr>
              <w:jc w:val="center"/>
            </w:pPr>
            <w:r>
              <w:rPr>
                <w:rFonts w:hint="eastAsia"/>
              </w:rPr>
              <w:t>陪护收费最高限价</w:t>
            </w:r>
          </w:p>
        </w:tc>
        <w:tc>
          <w:tcPr>
            <w:tcW w:w="1146" w:type="dxa"/>
            <w:vAlign w:val="center"/>
          </w:tcPr>
          <w:p w14:paraId="575EFCD2">
            <w:pPr>
              <w:jc w:val="center"/>
            </w:pPr>
            <w:r>
              <w:rPr>
                <w:rFonts w:hint="eastAsia"/>
              </w:rPr>
              <w:t>报价</w:t>
            </w:r>
          </w:p>
          <w:p w14:paraId="6143CC12">
            <w:pPr>
              <w:pStyle w:val="4"/>
              <w:ind w:firstLine="0" w:firstLineChars="0"/>
              <w:jc w:val="center"/>
            </w:pPr>
            <w:r>
              <w:rPr>
                <w:rFonts w:hint="eastAsia" w:ascii="宋体" w:hAnsi="宋体" w:cs="宋体"/>
                <w:szCs w:val="21"/>
              </w:rPr>
              <w:t>下浮率</w:t>
            </w:r>
          </w:p>
        </w:tc>
        <w:tc>
          <w:tcPr>
            <w:tcW w:w="959" w:type="dxa"/>
            <w:vAlign w:val="center"/>
          </w:tcPr>
          <w:p w14:paraId="7E769569">
            <w:pPr>
              <w:jc w:val="center"/>
            </w:pPr>
            <w:r>
              <w:rPr>
                <w:rFonts w:hint="eastAsia"/>
              </w:rPr>
              <w:t>备注</w:t>
            </w:r>
          </w:p>
        </w:tc>
      </w:tr>
      <w:tr w14:paraId="6BD6F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670" w:type="dxa"/>
            <w:vAlign w:val="center"/>
          </w:tcPr>
          <w:p w14:paraId="2467D9E0">
            <w:pPr>
              <w:jc w:val="center"/>
              <w:rPr>
                <w:rFonts w:hint="eastAsia" w:ascii="宋体" w:hAnsi="宋体" w:cs="宋体"/>
                <w:szCs w:val="21"/>
              </w:rPr>
            </w:pPr>
            <w:r>
              <w:rPr>
                <w:rFonts w:hint="eastAsia" w:ascii="宋体" w:hAnsi="宋体" w:cs="宋体"/>
                <w:szCs w:val="21"/>
              </w:rPr>
              <w:t>1</w:t>
            </w:r>
          </w:p>
        </w:tc>
        <w:tc>
          <w:tcPr>
            <w:tcW w:w="2390" w:type="dxa"/>
            <w:vAlign w:val="center"/>
          </w:tcPr>
          <w:p w14:paraId="7F1AF190">
            <w:pPr>
              <w:jc w:val="center"/>
              <w:rPr>
                <w:rFonts w:hint="eastAsia" w:ascii="宋体" w:hAnsi="宋体" w:cs="宋体"/>
                <w:szCs w:val="21"/>
              </w:rPr>
            </w:pPr>
            <w:r>
              <w:rPr>
                <w:rFonts w:hint="eastAsia" w:ascii="宋体" w:hAnsi="宋体" w:cs="宋体"/>
                <w:szCs w:val="21"/>
              </w:rPr>
              <w:t>按照采购需求要求执行</w:t>
            </w:r>
          </w:p>
        </w:tc>
        <w:tc>
          <w:tcPr>
            <w:tcW w:w="1735" w:type="dxa"/>
            <w:vAlign w:val="center"/>
          </w:tcPr>
          <w:p w14:paraId="496034AF">
            <w:pPr>
              <w:jc w:val="center"/>
              <w:rPr>
                <w:rFonts w:hint="eastAsia" w:ascii="宋体" w:hAnsi="宋体" w:cs="宋体"/>
                <w:szCs w:val="21"/>
              </w:rPr>
            </w:pPr>
            <w:r>
              <w:rPr>
                <w:rFonts w:hint="eastAsia" w:ascii="宋体" w:hAnsi="宋体" w:cs="宋体"/>
                <w:color w:val="000000"/>
                <w:kern w:val="0"/>
                <w:szCs w:val="21"/>
                <w:lang w:bidi="ar"/>
              </w:rPr>
              <w:t>24小时陪护</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（元/人/天）</w:t>
            </w:r>
          </w:p>
        </w:tc>
        <w:tc>
          <w:tcPr>
            <w:tcW w:w="2490" w:type="dxa"/>
            <w:vAlign w:val="center"/>
          </w:tcPr>
          <w:p w14:paraId="37972354">
            <w:pPr>
              <w:rPr>
                <w:rFonts w:hint="eastAsia" w:ascii="宋体" w:hAnsi="宋体" w:cs="宋体"/>
                <w:szCs w:val="21"/>
              </w:rPr>
            </w:pPr>
            <w:r>
              <w:rPr>
                <w:rFonts w:hint="eastAsia" w:ascii="宋体" w:hAnsi="宋体" w:cs="宋体"/>
                <w:color w:val="000000"/>
                <w:kern w:val="0"/>
                <w:szCs w:val="21"/>
                <w:lang w:bidi="ar"/>
              </w:rPr>
              <w:t>一陪一 220元</w:t>
            </w:r>
          </w:p>
        </w:tc>
        <w:tc>
          <w:tcPr>
            <w:tcW w:w="1146" w:type="dxa"/>
            <w:vMerge w:val="restart"/>
            <w:vAlign w:val="center"/>
          </w:tcPr>
          <w:p w14:paraId="59F463A4">
            <w:pPr>
              <w:jc w:val="center"/>
              <w:rPr>
                <w:rFonts w:hint="eastAsia" w:ascii="宋体" w:hAnsi="宋体" w:cs="宋体"/>
                <w:szCs w:val="21"/>
              </w:rPr>
            </w:pPr>
          </w:p>
        </w:tc>
        <w:tc>
          <w:tcPr>
            <w:tcW w:w="959" w:type="dxa"/>
            <w:vMerge w:val="restart"/>
            <w:vAlign w:val="center"/>
          </w:tcPr>
          <w:p w14:paraId="7AA8E1B0">
            <w:pPr>
              <w:jc w:val="center"/>
            </w:pPr>
          </w:p>
        </w:tc>
      </w:tr>
      <w:tr w14:paraId="4AAD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670" w:type="dxa"/>
            <w:vAlign w:val="center"/>
          </w:tcPr>
          <w:p w14:paraId="04C748AB">
            <w:pPr>
              <w:jc w:val="center"/>
              <w:rPr>
                <w:rFonts w:hint="eastAsia" w:ascii="宋体" w:hAnsi="宋体" w:cs="宋体"/>
                <w:szCs w:val="21"/>
              </w:rPr>
            </w:pPr>
            <w:r>
              <w:rPr>
                <w:rFonts w:hint="eastAsia" w:ascii="宋体" w:hAnsi="宋体" w:cs="宋体"/>
                <w:szCs w:val="21"/>
              </w:rPr>
              <w:t>2</w:t>
            </w:r>
          </w:p>
        </w:tc>
        <w:tc>
          <w:tcPr>
            <w:tcW w:w="2390" w:type="dxa"/>
            <w:vAlign w:val="center"/>
          </w:tcPr>
          <w:p w14:paraId="30CEF697">
            <w:pPr>
              <w:jc w:val="center"/>
              <w:rPr>
                <w:rFonts w:hint="eastAsia" w:ascii="宋体" w:hAnsi="宋体" w:cs="宋体"/>
                <w:szCs w:val="21"/>
              </w:rPr>
            </w:pPr>
            <w:r>
              <w:rPr>
                <w:rFonts w:hint="eastAsia" w:ascii="宋体" w:hAnsi="宋体" w:cs="宋体"/>
                <w:szCs w:val="21"/>
              </w:rPr>
              <w:t>按照采购需求要求执行</w:t>
            </w:r>
          </w:p>
        </w:tc>
        <w:tc>
          <w:tcPr>
            <w:tcW w:w="1735" w:type="dxa"/>
            <w:vAlign w:val="center"/>
          </w:tcPr>
          <w:p w14:paraId="0536C4FF">
            <w:pPr>
              <w:jc w:val="center"/>
              <w:rPr>
                <w:rFonts w:hint="eastAsia" w:ascii="宋体" w:hAnsi="宋体" w:cs="宋体"/>
                <w:szCs w:val="21"/>
              </w:rPr>
            </w:pPr>
            <w:r>
              <w:rPr>
                <w:rFonts w:hint="eastAsia" w:ascii="宋体" w:hAnsi="宋体" w:cs="宋体"/>
                <w:color w:val="000000"/>
                <w:kern w:val="0"/>
                <w:szCs w:val="21"/>
                <w:lang w:bidi="ar"/>
              </w:rPr>
              <w:t>24小时陪护</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（元/人/天）</w:t>
            </w:r>
          </w:p>
        </w:tc>
        <w:tc>
          <w:tcPr>
            <w:tcW w:w="2490" w:type="dxa"/>
            <w:vAlign w:val="center"/>
          </w:tcPr>
          <w:p w14:paraId="6078A67C">
            <w:pPr>
              <w:rPr>
                <w:rFonts w:hint="eastAsia" w:ascii="宋体" w:hAnsi="宋体" w:cs="宋体"/>
                <w:szCs w:val="21"/>
              </w:rPr>
            </w:pPr>
            <w:r>
              <w:rPr>
                <w:rFonts w:hint="eastAsia" w:ascii="宋体" w:hAnsi="宋体" w:cs="宋体"/>
                <w:color w:val="000000"/>
                <w:kern w:val="0"/>
                <w:szCs w:val="21"/>
                <w:lang w:bidi="ar"/>
              </w:rPr>
              <w:t>一陪二 160元</w:t>
            </w:r>
          </w:p>
        </w:tc>
        <w:tc>
          <w:tcPr>
            <w:tcW w:w="1146" w:type="dxa"/>
            <w:vMerge w:val="continue"/>
            <w:vAlign w:val="center"/>
          </w:tcPr>
          <w:p w14:paraId="575128C6">
            <w:pPr>
              <w:jc w:val="center"/>
              <w:rPr>
                <w:rFonts w:hint="eastAsia" w:ascii="宋体" w:hAnsi="宋体" w:cs="宋体"/>
                <w:szCs w:val="21"/>
              </w:rPr>
            </w:pPr>
          </w:p>
        </w:tc>
        <w:tc>
          <w:tcPr>
            <w:tcW w:w="959" w:type="dxa"/>
            <w:vMerge w:val="continue"/>
            <w:vAlign w:val="center"/>
          </w:tcPr>
          <w:p w14:paraId="20FF1E61">
            <w:pPr>
              <w:jc w:val="center"/>
            </w:pPr>
          </w:p>
        </w:tc>
      </w:tr>
      <w:tr w14:paraId="5102F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trPr>
        <w:tc>
          <w:tcPr>
            <w:tcW w:w="670" w:type="dxa"/>
            <w:vAlign w:val="center"/>
          </w:tcPr>
          <w:p w14:paraId="7608A535">
            <w:pPr>
              <w:jc w:val="center"/>
              <w:rPr>
                <w:rFonts w:hint="eastAsia" w:ascii="宋体" w:hAnsi="宋体" w:cs="宋体"/>
                <w:szCs w:val="21"/>
              </w:rPr>
            </w:pPr>
            <w:r>
              <w:rPr>
                <w:rFonts w:hint="eastAsia" w:ascii="宋体" w:hAnsi="宋体" w:cs="宋体"/>
                <w:szCs w:val="21"/>
              </w:rPr>
              <w:t>3</w:t>
            </w:r>
          </w:p>
        </w:tc>
        <w:tc>
          <w:tcPr>
            <w:tcW w:w="2390" w:type="dxa"/>
            <w:vAlign w:val="center"/>
          </w:tcPr>
          <w:p w14:paraId="5D2B7617">
            <w:pPr>
              <w:jc w:val="center"/>
              <w:rPr>
                <w:rFonts w:hint="eastAsia" w:ascii="宋体" w:hAnsi="宋体" w:cs="宋体"/>
                <w:szCs w:val="21"/>
              </w:rPr>
            </w:pPr>
            <w:r>
              <w:rPr>
                <w:rFonts w:hint="eastAsia" w:ascii="宋体" w:hAnsi="宋体" w:cs="宋体"/>
                <w:szCs w:val="21"/>
              </w:rPr>
              <w:t>按照采购需求要求执行</w:t>
            </w:r>
          </w:p>
        </w:tc>
        <w:tc>
          <w:tcPr>
            <w:tcW w:w="1735" w:type="dxa"/>
            <w:vAlign w:val="center"/>
          </w:tcPr>
          <w:p w14:paraId="2757B159">
            <w:pPr>
              <w:jc w:val="center"/>
              <w:rPr>
                <w:rFonts w:hint="eastAsia" w:ascii="宋体" w:hAnsi="宋体" w:cs="宋体"/>
                <w:szCs w:val="21"/>
              </w:rPr>
            </w:pPr>
            <w:r>
              <w:rPr>
                <w:rFonts w:hint="eastAsia" w:ascii="宋体" w:hAnsi="宋体" w:cs="宋体"/>
                <w:color w:val="000000"/>
                <w:kern w:val="0"/>
                <w:szCs w:val="21"/>
                <w:lang w:bidi="ar"/>
              </w:rPr>
              <w:t>24小时陪护</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（元/人/天）</w:t>
            </w:r>
          </w:p>
        </w:tc>
        <w:tc>
          <w:tcPr>
            <w:tcW w:w="2490" w:type="dxa"/>
            <w:vAlign w:val="center"/>
          </w:tcPr>
          <w:p w14:paraId="33731BD6">
            <w:pPr>
              <w:rPr>
                <w:rFonts w:hint="eastAsia" w:ascii="宋体" w:hAnsi="宋体" w:cs="宋体"/>
                <w:szCs w:val="21"/>
              </w:rPr>
            </w:pPr>
            <w:r>
              <w:rPr>
                <w:rFonts w:hint="eastAsia" w:ascii="宋体" w:hAnsi="宋体" w:cs="宋体"/>
                <w:color w:val="000000"/>
                <w:szCs w:val="21"/>
              </w:rPr>
              <w:t>一陪三 120元</w:t>
            </w:r>
          </w:p>
        </w:tc>
        <w:tc>
          <w:tcPr>
            <w:tcW w:w="1146" w:type="dxa"/>
            <w:vMerge w:val="continue"/>
            <w:vAlign w:val="center"/>
          </w:tcPr>
          <w:p w14:paraId="735B9DC5">
            <w:pPr>
              <w:jc w:val="center"/>
              <w:rPr>
                <w:rFonts w:hint="eastAsia" w:ascii="宋体" w:hAnsi="宋体" w:cs="宋体"/>
                <w:szCs w:val="21"/>
              </w:rPr>
            </w:pPr>
          </w:p>
        </w:tc>
        <w:tc>
          <w:tcPr>
            <w:tcW w:w="959" w:type="dxa"/>
            <w:vMerge w:val="continue"/>
            <w:vAlign w:val="center"/>
          </w:tcPr>
          <w:p w14:paraId="2622C1B2">
            <w:pPr>
              <w:jc w:val="center"/>
            </w:pPr>
          </w:p>
        </w:tc>
      </w:tr>
      <w:tr w14:paraId="36A5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trPr>
        <w:tc>
          <w:tcPr>
            <w:tcW w:w="670" w:type="dxa"/>
            <w:vAlign w:val="center"/>
          </w:tcPr>
          <w:p w14:paraId="030DCC62">
            <w:pPr>
              <w:jc w:val="center"/>
              <w:rPr>
                <w:rFonts w:hint="eastAsia" w:ascii="宋体" w:hAnsi="宋体" w:cs="宋体"/>
                <w:szCs w:val="21"/>
              </w:rPr>
            </w:pPr>
            <w:r>
              <w:rPr>
                <w:rFonts w:hint="eastAsia" w:ascii="宋体" w:hAnsi="宋体" w:cs="宋体"/>
                <w:szCs w:val="21"/>
              </w:rPr>
              <w:t>4</w:t>
            </w:r>
          </w:p>
        </w:tc>
        <w:tc>
          <w:tcPr>
            <w:tcW w:w="2390" w:type="dxa"/>
            <w:vAlign w:val="center"/>
          </w:tcPr>
          <w:p w14:paraId="71BB1FFC">
            <w:pPr>
              <w:jc w:val="center"/>
              <w:rPr>
                <w:rFonts w:hint="eastAsia" w:ascii="宋体" w:hAnsi="宋体" w:cs="宋体"/>
                <w:szCs w:val="21"/>
              </w:rPr>
            </w:pPr>
            <w:r>
              <w:rPr>
                <w:rFonts w:hint="eastAsia" w:ascii="宋体" w:hAnsi="宋体" w:cs="宋体"/>
                <w:szCs w:val="21"/>
              </w:rPr>
              <w:t>按照采购需求要求执行</w:t>
            </w:r>
          </w:p>
        </w:tc>
        <w:tc>
          <w:tcPr>
            <w:tcW w:w="1735" w:type="dxa"/>
            <w:vAlign w:val="center"/>
          </w:tcPr>
          <w:p w14:paraId="6059E98B">
            <w:pPr>
              <w:jc w:val="center"/>
              <w:rPr>
                <w:rFonts w:hint="eastAsia" w:ascii="宋体" w:hAnsi="宋体" w:cs="宋体"/>
                <w:color w:val="000000"/>
                <w:kern w:val="0"/>
                <w:szCs w:val="21"/>
                <w:lang w:bidi="ar"/>
              </w:rPr>
            </w:pPr>
            <w:r>
              <w:rPr>
                <w:rFonts w:hint="eastAsia" w:ascii="宋体" w:hAnsi="宋体" w:cs="宋体"/>
                <w:color w:val="000000"/>
                <w:kern w:val="0"/>
                <w:szCs w:val="21"/>
                <w:lang w:bidi="ar"/>
              </w:rPr>
              <w:t>24小时陪护</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（元/人/天）</w:t>
            </w:r>
          </w:p>
        </w:tc>
        <w:tc>
          <w:tcPr>
            <w:tcW w:w="2490" w:type="dxa"/>
            <w:vAlign w:val="center"/>
          </w:tcPr>
          <w:p w14:paraId="62EE24B9">
            <w:pPr>
              <w:rPr>
                <w:rFonts w:hint="eastAsia" w:ascii="宋体" w:hAnsi="宋体" w:cs="宋体"/>
                <w:color w:val="000000"/>
                <w:szCs w:val="21"/>
              </w:rPr>
            </w:pPr>
            <w:r>
              <w:rPr>
                <w:rFonts w:hint="eastAsia" w:ascii="宋体" w:hAnsi="宋体" w:cs="宋体"/>
                <w:kern w:val="0"/>
                <w:szCs w:val="24"/>
                <w:lang w:bidi="ar"/>
              </w:rPr>
              <w:t>一陪多一级护理 70元</w:t>
            </w:r>
          </w:p>
        </w:tc>
        <w:tc>
          <w:tcPr>
            <w:tcW w:w="1146" w:type="dxa"/>
            <w:vMerge w:val="continue"/>
            <w:vAlign w:val="center"/>
          </w:tcPr>
          <w:p w14:paraId="2F34DCC2">
            <w:pPr>
              <w:jc w:val="center"/>
              <w:rPr>
                <w:rFonts w:hint="eastAsia" w:ascii="宋体" w:hAnsi="宋体" w:cs="宋体"/>
                <w:szCs w:val="21"/>
              </w:rPr>
            </w:pPr>
          </w:p>
        </w:tc>
        <w:tc>
          <w:tcPr>
            <w:tcW w:w="959" w:type="dxa"/>
            <w:vAlign w:val="center"/>
          </w:tcPr>
          <w:p w14:paraId="03DB5F27">
            <w:pPr>
              <w:jc w:val="center"/>
            </w:pPr>
          </w:p>
        </w:tc>
      </w:tr>
      <w:tr w14:paraId="1775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trPr>
        <w:tc>
          <w:tcPr>
            <w:tcW w:w="670" w:type="dxa"/>
            <w:vAlign w:val="center"/>
          </w:tcPr>
          <w:p w14:paraId="40775C4F">
            <w:pPr>
              <w:jc w:val="center"/>
              <w:rPr>
                <w:rFonts w:hint="eastAsia" w:ascii="宋体" w:hAnsi="宋体" w:cs="宋体"/>
                <w:szCs w:val="21"/>
              </w:rPr>
            </w:pPr>
            <w:r>
              <w:rPr>
                <w:rFonts w:hint="eastAsia" w:ascii="宋体" w:hAnsi="宋体" w:cs="宋体"/>
                <w:szCs w:val="21"/>
              </w:rPr>
              <w:t>5</w:t>
            </w:r>
          </w:p>
        </w:tc>
        <w:tc>
          <w:tcPr>
            <w:tcW w:w="2390" w:type="dxa"/>
            <w:vAlign w:val="center"/>
          </w:tcPr>
          <w:p w14:paraId="4C5E5871">
            <w:pPr>
              <w:jc w:val="center"/>
              <w:rPr>
                <w:rFonts w:hint="eastAsia" w:ascii="宋体" w:hAnsi="宋体" w:cs="宋体"/>
                <w:szCs w:val="21"/>
              </w:rPr>
            </w:pPr>
            <w:r>
              <w:rPr>
                <w:rFonts w:hint="eastAsia" w:ascii="宋体" w:hAnsi="宋体" w:cs="宋体"/>
                <w:szCs w:val="21"/>
              </w:rPr>
              <w:t>按照采购需求要求执行</w:t>
            </w:r>
          </w:p>
        </w:tc>
        <w:tc>
          <w:tcPr>
            <w:tcW w:w="1735" w:type="dxa"/>
            <w:vAlign w:val="center"/>
          </w:tcPr>
          <w:p w14:paraId="77E350F6">
            <w:pPr>
              <w:jc w:val="center"/>
              <w:rPr>
                <w:rFonts w:hint="eastAsia" w:ascii="宋体" w:hAnsi="宋体" w:cs="宋体"/>
                <w:color w:val="000000"/>
                <w:kern w:val="0"/>
                <w:szCs w:val="21"/>
                <w:lang w:bidi="ar"/>
              </w:rPr>
            </w:pPr>
            <w:r>
              <w:rPr>
                <w:rFonts w:hint="eastAsia" w:ascii="宋体" w:hAnsi="宋体" w:cs="宋体"/>
                <w:color w:val="000000"/>
                <w:kern w:val="0"/>
                <w:szCs w:val="21"/>
                <w:lang w:bidi="ar"/>
              </w:rPr>
              <w:t>24小时陪护</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（元/人/天）</w:t>
            </w:r>
          </w:p>
        </w:tc>
        <w:tc>
          <w:tcPr>
            <w:tcW w:w="2490" w:type="dxa"/>
            <w:vAlign w:val="center"/>
          </w:tcPr>
          <w:p w14:paraId="6BAE67D2">
            <w:pPr>
              <w:rPr>
                <w:rFonts w:hint="eastAsia" w:ascii="宋体" w:hAnsi="宋体" w:cs="宋体"/>
                <w:color w:val="000000"/>
                <w:szCs w:val="21"/>
              </w:rPr>
            </w:pPr>
            <w:r>
              <w:rPr>
                <w:rFonts w:hint="eastAsia" w:ascii="宋体" w:hAnsi="宋体" w:cs="宋体"/>
                <w:kern w:val="0"/>
                <w:szCs w:val="24"/>
                <w:lang w:bidi="ar"/>
              </w:rPr>
              <w:t>一陪多二级护理 50元</w:t>
            </w:r>
          </w:p>
        </w:tc>
        <w:tc>
          <w:tcPr>
            <w:tcW w:w="1146" w:type="dxa"/>
            <w:vMerge w:val="continue"/>
            <w:vAlign w:val="center"/>
          </w:tcPr>
          <w:p w14:paraId="46FF467F">
            <w:pPr>
              <w:jc w:val="center"/>
              <w:rPr>
                <w:rFonts w:hint="eastAsia" w:ascii="宋体" w:hAnsi="宋体" w:cs="宋体"/>
                <w:szCs w:val="21"/>
              </w:rPr>
            </w:pPr>
          </w:p>
        </w:tc>
        <w:tc>
          <w:tcPr>
            <w:tcW w:w="959" w:type="dxa"/>
            <w:vAlign w:val="center"/>
          </w:tcPr>
          <w:p w14:paraId="20C35087">
            <w:pPr>
              <w:jc w:val="center"/>
            </w:pPr>
          </w:p>
        </w:tc>
      </w:tr>
      <w:tr w14:paraId="56E01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trPr>
        <w:tc>
          <w:tcPr>
            <w:tcW w:w="670" w:type="dxa"/>
            <w:vAlign w:val="center"/>
          </w:tcPr>
          <w:p w14:paraId="484AB6C0">
            <w:pPr>
              <w:jc w:val="center"/>
              <w:rPr>
                <w:rFonts w:hint="eastAsia" w:ascii="宋体" w:hAnsi="宋体" w:cs="宋体"/>
                <w:szCs w:val="21"/>
              </w:rPr>
            </w:pPr>
            <w:r>
              <w:rPr>
                <w:rFonts w:hint="eastAsia" w:ascii="宋体" w:hAnsi="宋体" w:cs="宋体"/>
                <w:szCs w:val="21"/>
              </w:rPr>
              <w:t>6</w:t>
            </w:r>
          </w:p>
        </w:tc>
        <w:tc>
          <w:tcPr>
            <w:tcW w:w="2390" w:type="dxa"/>
            <w:vAlign w:val="center"/>
          </w:tcPr>
          <w:p w14:paraId="66D06479">
            <w:pPr>
              <w:jc w:val="center"/>
              <w:rPr>
                <w:rFonts w:hint="eastAsia" w:ascii="宋体" w:hAnsi="宋体" w:cs="宋体"/>
                <w:szCs w:val="21"/>
              </w:rPr>
            </w:pPr>
            <w:r>
              <w:rPr>
                <w:rFonts w:hint="eastAsia" w:ascii="宋体" w:hAnsi="宋体" w:cs="宋体"/>
                <w:szCs w:val="21"/>
              </w:rPr>
              <w:t>按照采购需求要求执行</w:t>
            </w:r>
          </w:p>
        </w:tc>
        <w:tc>
          <w:tcPr>
            <w:tcW w:w="1735" w:type="dxa"/>
            <w:vAlign w:val="center"/>
          </w:tcPr>
          <w:p w14:paraId="4EE10968">
            <w:pPr>
              <w:jc w:val="center"/>
              <w:rPr>
                <w:rFonts w:hint="eastAsia" w:ascii="宋体" w:hAnsi="宋体" w:cs="宋体"/>
                <w:color w:val="000000"/>
                <w:kern w:val="0"/>
                <w:szCs w:val="21"/>
                <w:lang w:bidi="ar"/>
              </w:rPr>
            </w:pPr>
            <w:r>
              <w:rPr>
                <w:rFonts w:hint="eastAsia" w:ascii="宋体" w:hAnsi="宋体" w:cs="宋体"/>
                <w:color w:val="000000"/>
                <w:kern w:val="0"/>
                <w:szCs w:val="21"/>
                <w:lang w:bidi="ar"/>
              </w:rPr>
              <w:t>24小时陪护</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（元/人/天）</w:t>
            </w:r>
          </w:p>
        </w:tc>
        <w:tc>
          <w:tcPr>
            <w:tcW w:w="2490" w:type="dxa"/>
            <w:vAlign w:val="center"/>
          </w:tcPr>
          <w:p w14:paraId="62EFDC1F">
            <w:pPr>
              <w:rPr>
                <w:rFonts w:hint="eastAsia" w:ascii="宋体" w:hAnsi="宋体" w:cs="宋体"/>
                <w:kern w:val="0"/>
                <w:szCs w:val="24"/>
                <w:lang w:bidi="ar"/>
              </w:rPr>
            </w:pPr>
            <w:r>
              <w:rPr>
                <w:rFonts w:hint="eastAsia" w:ascii="宋体" w:hAnsi="宋体" w:cs="宋体"/>
                <w:kern w:val="0"/>
                <w:szCs w:val="24"/>
                <w:lang w:bidi="ar"/>
              </w:rPr>
              <w:t>一陪多三级护理 30元</w:t>
            </w:r>
          </w:p>
        </w:tc>
        <w:tc>
          <w:tcPr>
            <w:tcW w:w="1146" w:type="dxa"/>
            <w:vMerge w:val="continue"/>
            <w:vAlign w:val="center"/>
          </w:tcPr>
          <w:p w14:paraId="7A51E865">
            <w:pPr>
              <w:jc w:val="center"/>
              <w:rPr>
                <w:rFonts w:hint="eastAsia" w:ascii="宋体" w:hAnsi="宋体" w:cs="宋体"/>
                <w:szCs w:val="21"/>
              </w:rPr>
            </w:pPr>
          </w:p>
        </w:tc>
        <w:tc>
          <w:tcPr>
            <w:tcW w:w="959" w:type="dxa"/>
            <w:vAlign w:val="center"/>
          </w:tcPr>
          <w:p w14:paraId="7079F7D0">
            <w:pPr>
              <w:jc w:val="center"/>
            </w:pPr>
          </w:p>
        </w:tc>
      </w:tr>
    </w:tbl>
    <w:p w14:paraId="342BCEFD"/>
    <w:p w14:paraId="5F7580E0">
      <w:pPr>
        <w:pStyle w:val="7"/>
        <w:rPr>
          <w:rFonts w:ascii="宋体" w:hAnsi="宋体" w:eastAsia="宋体" w:cs="宋体"/>
          <w:sz w:val="21"/>
          <w:szCs w:val="21"/>
          <w:lang w:val="en-US" w:bidi="ar-SA"/>
        </w:rPr>
      </w:pPr>
      <w:r>
        <w:rPr>
          <w:rFonts w:ascii="宋体" w:hAnsi="宋体" w:eastAsia="宋体" w:cs="宋体"/>
          <w:sz w:val="21"/>
          <w:szCs w:val="21"/>
          <w:lang w:val="en-US" w:bidi="ar-SA"/>
        </w:rPr>
        <w:t>备注：</w:t>
      </w:r>
    </w:p>
    <w:p w14:paraId="451F3A2E">
      <w:pPr>
        <w:pStyle w:val="7"/>
        <w:rPr>
          <w:rFonts w:ascii="宋体" w:hAnsi="宋体" w:eastAsia="宋体" w:cs="宋体"/>
          <w:sz w:val="21"/>
          <w:szCs w:val="21"/>
          <w:lang w:val="en-US" w:bidi="ar-SA"/>
        </w:rPr>
      </w:pPr>
      <w:r>
        <w:rPr>
          <w:rFonts w:ascii="宋体" w:hAnsi="宋体" w:eastAsia="宋体" w:cs="宋体"/>
          <w:sz w:val="21"/>
          <w:szCs w:val="21"/>
          <w:lang w:val="en-US" w:bidi="ar-SA"/>
        </w:rPr>
        <w:t>1.中选人须报出一个统一的下浮率，下浮率不能为负数或零，且是固定唯一值。</w:t>
      </w:r>
    </w:p>
    <w:p w14:paraId="5ECC4AC9">
      <w:pPr>
        <w:pStyle w:val="7"/>
        <w:rPr>
          <w:rFonts w:ascii="宋体" w:hAnsi="宋体" w:eastAsia="宋体" w:cs="宋体"/>
          <w:sz w:val="21"/>
          <w:szCs w:val="21"/>
          <w:lang w:val="en-US" w:bidi="ar-SA"/>
        </w:rPr>
      </w:pPr>
      <w:r>
        <w:rPr>
          <w:rFonts w:ascii="宋体" w:hAnsi="宋体" w:eastAsia="宋体" w:cs="宋体"/>
          <w:sz w:val="21"/>
          <w:szCs w:val="21"/>
          <w:lang w:val="en-US" w:bidi="ar-SA"/>
        </w:rPr>
        <w:t>2.实际结算价=陪护收费最高限价×（1-中标下浮率）。</w:t>
      </w:r>
    </w:p>
    <w:p w14:paraId="7D9E9328">
      <w:r>
        <w:rPr>
          <w:rFonts w:hint="eastAsia"/>
        </w:rPr>
        <w:t xml:space="preserve">  </w:t>
      </w:r>
    </w:p>
    <w:p w14:paraId="3E786BA7">
      <w:pPr>
        <w:pStyle w:val="38"/>
        <w:spacing w:line="640" w:lineRule="exact"/>
        <w:rPr>
          <w:rFonts w:hint="eastAsia" w:hAnsi="宋体"/>
          <w:b/>
          <w:bCs/>
          <w:color w:val="auto"/>
          <w:sz w:val="28"/>
          <w:szCs w:val="28"/>
        </w:rPr>
      </w:pPr>
      <w:r>
        <w:rPr>
          <w:rFonts w:hint="eastAsia"/>
        </w:rPr>
        <w:t xml:space="preserve">比选申请人名称（盖章）：                           </w:t>
      </w:r>
    </w:p>
    <w:p w14:paraId="7D82149A">
      <w:pPr>
        <w:snapToGrid w:val="0"/>
        <w:spacing w:before="156" w:beforeLines="50"/>
      </w:pPr>
      <w:r>
        <w:t>日期：   年   月   日</w:t>
      </w:r>
    </w:p>
    <w:p w14:paraId="16D01E2E">
      <w:pPr>
        <w:pStyle w:val="40"/>
        <w:spacing w:line="360" w:lineRule="auto"/>
        <w:ind w:firstLine="0" w:firstLineChars="0"/>
        <w:rPr>
          <w:rFonts w:hint="eastAsia" w:ascii="宋体" w:hAnsi="宋体" w:cs="宋体"/>
          <w:bCs/>
          <w:szCs w:val="21"/>
          <w:lang w:bidi="ar"/>
        </w:rPr>
      </w:pPr>
      <w:r>
        <w:rPr>
          <w:rFonts w:hint="eastAsia" w:ascii="宋体" w:hAnsi="宋体" w:cs="宋体"/>
          <w:bCs/>
          <w:szCs w:val="21"/>
          <w:lang w:bidi="ar"/>
        </w:rPr>
        <w:br w:type="page"/>
      </w:r>
      <w:r>
        <w:rPr>
          <w:rFonts w:hint="eastAsia" w:ascii="宋体" w:hAnsi="宋体" w:cs="宋体"/>
          <w:bCs/>
          <w:szCs w:val="21"/>
          <w:lang w:bidi="ar"/>
        </w:rPr>
        <w:t xml:space="preserve">附件4 </w:t>
      </w:r>
    </w:p>
    <w:p w14:paraId="5150A15B">
      <w:pPr>
        <w:autoSpaceDE w:val="0"/>
        <w:autoSpaceDN w:val="0"/>
        <w:adjustRightInd w:val="0"/>
        <w:spacing w:line="500" w:lineRule="exact"/>
        <w:ind w:right="6"/>
        <w:jc w:val="center"/>
        <w:outlineLvl w:val="2"/>
        <w:rPr>
          <w:rFonts w:hint="eastAsia" w:ascii="宋体" w:hAnsi="宋体" w:cs="宋体"/>
          <w:b/>
          <w:bCs/>
          <w:sz w:val="28"/>
          <w:szCs w:val="28"/>
        </w:rPr>
      </w:pPr>
      <w:r>
        <w:rPr>
          <w:rFonts w:hint="eastAsia" w:ascii="宋体" w:hAnsi="宋体" w:cs="宋体"/>
          <w:b/>
          <w:bCs/>
          <w:kern w:val="0"/>
          <w:sz w:val="28"/>
          <w:szCs w:val="28"/>
          <w:lang w:bidi="ar"/>
        </w:rPr>
        <w:t>广州市老人院陪护管理制度</w:t>
      </w:r>
    </w:p>
    <w:p w14:paraId="5CEAB1A5">
      <w:pPr>
        <w:widowControl/>
        <w:adjustRightInd w:val="0"/>
        <w:snapToGrid w:val="0"/>
        <w:spacing w:line="360" w:lineRule="auto"/>
        <w:ind w:firstLine="420" w:firstLineChars="200"/>
        <w:jc w:val="left"/>
        <w:rPr>
          <w:rFonts w:hint="eastAsia" w:ascii="宋体" w:hAnsi="宋体" w:cs="宋体"/>
          <w:kern w:val="0"/>
          <w:szCs w:val="24"/>
          <w:lang w:bidi="ar"/>
        </w:rPr>
      </w:pPr>
    </w:p>
    <w:p w14:paraId="0DFB248C">
      <w:pPr>
        <w:widowControl/>
        <w:adjustRightInd w:val="0"/>
        <w:snapToGrid w:val="0"/>
        <w:spacing w:line="360" w:lineRule="auto"/>
        <w:ind w:firstLine="420" w:firstLineChars="200"/>
        <w:jc w:val="left"/>
        <w:rPr>
          <w:szCs w:val="24"/>
        </w:rPr>
      </w:pPr>
      <w:r>
        <w:rPr>
          <w:rFonts w:ascii="宋体" w:hAnsi="宋体" w:cs="宋体"/>
          <w:kern w:val="0"/>
          <w:szCs w:val="24"/>
          <w:lang w:bidi="ar"/>
        </w:rPr>
        <w:t>为规范广州市老人院（以下简称 “本院”）陪护人员的服务行为，维护老人合法权益，保障院内服务秩序与安全，依据相关法律法规及本院管理规定，制定本制度。适用于在本院内为老人提供陪护服务的所有人员（以下简称 “陪护人员”），包括</w:t>
      </w:r>
      <w:r>
        <w:rPr>
          <w:rFonts w:hint="eastAsia" w:ascii="宋体" w:hAnsi="宋体" w:cs="宋体"/>
          <w:kern w:val="0"/>
          <w:szCs w:val="24"/>
          <w:lang w:bidi="ar"/>
        </w:rPr>
        <w:t>中选人</w:t>
      </w:r>
      <w:r>
        <w:rPr>
          <w:rFonts w:ascii="宋体" w:hAnsi="宋体" w:cs="宋体"/>
          <w:kern w:val="0"/>
          <w:szCs w:val="24"/>
          <w:lang w:bidi="ar"/>
        </w:rPr>
        <w:t>派驻及</w:t>
      </w:r>
      <w:r>
        <w:rPr>
          <w:rFonts w:hint="eastAsia" w:ascii="宋体" w:hAnsi="宋体" w:cs="宋体"/>
          <w:kern w:val="0"/>
          <w:szCs w:val="24"/>
          <w:lang w:bidi="ar"/>
        </w:rPr>
        <w:t>采购人</w:t>
      </w:r>
      <w:r>
        <w:rPr>
          <w:rFonts w:ascii="宋体" w:hAnsi="宋体" w:cs="宋体"/>
          <w:kern w:val="0"/>
          <w:szCs w:val="24"/>
          <w:lang w:bidi="ar"/>
        </w:rPr>
        <w:t>备案的陪护人员。</w:t>
      </w:r>
    </w:p>
    <w:p w14:paraId="6F76D214">
      <w:pPr>
        <w:pStyle w:val="3"/>
        <w:widowControl/>
        <w:ind w:firstLine="482" w:firstLineChars="200"/>
        <w:jc w:val="left"/>
        <w:rPr>
          <w:b/>
          <w:bCs/>
          <w:sz w:val="24"/>
          <w:szCs w:val="24"/>
        </w:rPr>
      </w:pPr>
      <w:r>
        <w:rPr>
          <w:rFonts w:hint="eastAsia"/>
          <w:b/>
          <w:bCs/>
          <w:sz w:val="24"/>
          <w:szCs w:val="24"/>
        </w:rPr>
        <w:t>一、</w:t>
      </w:r>
      <w:r>
        <w:rPr>
          <w:b/>
          <w:bCs/>
          <w:sz w:val="24"/>
          <w:szCs w:val="24"/>
        </w:rPr>
        <w:t>遵纪守法与职业道德</w:t>
      </w:r>
    </w:p>
    <w:p w14:paraId="40349997">
      <w:pPr>
        <w:widowControl/>
        <w:numPr>
          <w:ilvl w:val="255"/>
          <w:numId w:val="0"/>
        </w:numPr>
        <w:adjustRightInd w:val="0"/>
        <w:snapToGrid w:val="0"/>
        <w:spacing w:line="360" w:lineRule="auto"/>
        <w:ind w:firstLine="420" w:firstLineChars="200"/>
        <w:jc w:val="left"/>
        <w:rPr>
          <w:szCs w:val="24"/>
        </w:rPr>
      </w:pPr>
      <w:r>
        <w:rPr>
          <w:rFonts w:hint="eastAsia"/>
          <w:szCs w:val="24"/>
        </w:rPr>
        <w:t>（一）</w:t>
      </w:r>
      <w:r>
        <w:rPr>
          <w:szCs w:val="24"/>
        </w:rPr>
        <w:t>自觉遵守国家法律法规及本院各项管理规定，维护老人合法权益，不得从事任何损害老人身心健康或侵犯其权益的行为。</w:t>
      </w:r>
    </w:p>
    <w:p w14:paraId="2F56ABCE">
      <w:pPr>
        <w:widowControl/>
        <w:numPr>
          <w:ilvl w:val="255"/>
          <w:numId w:val="0"/>
        </w:numPr>
        <w:adjustRightInd w:val="0"/>
        <w:snapToGrid w:val="0"/>
        <w:spacing w:line="360" w:lineRule="auto"/>
        <w:ind w:firstLine="420" w:firstLineChars="200"/>
        <w:jc w:val="left"/>
        <w:rPr>
          <w:szCs w:val="24"/>
        </w:rPr>
      </w:pPr>
      <w:r>
        <w:rPr>
          <w:rFonts w:hint="eastAsia"/>
          <w:szCs w:val="24"/>
        </w:rPr>
        <w:t>（二）</w:t>
      </w:r>
      <w:r>
        <w:rPr>
          <w:szCs w:val="24"/>
        </w:rPr>
        <w:t>保护老人隐私，严禁在老人面前或公共场合谈论有损老人及老人院声誉的言论；严禁泄露老人病情、个人信息及院内工作秘密。</w:t>
      </w:r>
    </w:p>
    <w:p w14:paraId="62022075">
      <w:pPr>
        <w:widowControl/>
        <w:numPr>
          <w:ilvl w:val="255"/>
          <w:numId w:val="0"/>
        </w:numPr>
        <w:adjustRightInd w:val="0"/>
        <w:snapToGrid w:val="0"/>
        <w:spacing w:line="360" w:lineRule="auto"/>
        <w:ind w:firstLine="420" w:firstLineChars="200"/>
        <w:jc w:val="left"/>
        <w:rPr>
          <w:szCs w:val="24"/>
        </w:rPr>
      </w:pPr>
      <w:r>
        <w:rPr>
          <w:rFonts w:hint="eastAsia"/>
          <w:szCs w:val="24"/>
        </w:rPr>
        <w:t>（三）</w:t>
      </w:r>
      <w:r>
        <w:rPr>
          <w:szCs w:val="24"/>
        </w:rPr>
        <w:t>品行端正，严禁侵占、挪用老人或院内财物；如发现或捡拾到失物，应立即上交并登记，严禁私自占有</w:t>
      </w:r>
      <w:r>
        <w:rPr>
          <w:rFonts w:hint="eastAsia"/>
          <w:szCs w:val="24"/>
        </w:rPr>
        <w:t>，</w:t>
      </w:r>
      <w:r>
        <w:rPr>
          <w:rFonts w:hAnsi="宋体" w:cs="宋体"/>
          <w:bCs/>
          <w:szCs w:val="24"/>
          <w:lang w:bidi="ar"/>
        </w:rPr>
        <w:t>禁止吃老人食物、在院内煲煮食物</w:t>
      </w:r>
      <w:r>
        <w:rPr>
          <w:szCs w:val="24"/>
        </w:rPr>
        <w:t>。</w:t>
      </w:r>
    </w:p>
    <w:p w14:paraId="3FB6B8E5">
      <w:pPr>
        <w:widowControl/>
        <w:numPr>
          <w:ilvl w:val="255"/>
          <w:numId w:val="0"/>
        </w:numPr>
        <w:adjustRightInd w:val="0"/>
        <w:snapToGrid w:val="0"/>
        <w:spacing w:line="360" w:lineRule="auto"/>
        <w:ind w:firstLine="420" w:firstLineChars="200"/>
        <w:jc w:val="left"/>
        <w:rPr>
          <w:szCs w:val="24"/>
        </w:rPr>
      </w:pPr>
      <w:r>
        <w:rPr>
          <w:rFonts w:hint="eastAsia"/>
          <w:szCs w:val="24"/>
        </w:rPr>
        <w:t>（四）</w:t>
      </w:r>
      <w:r>
        <w:rPr>
          <w:szCs w:val="24"/>
        </w:rPr>
        <w:t>严禁代老人购买烟、酒、火机、刀具等违禁或危险物品；严禁在院内酗酒、赌博、滋事。</w:t>
      </w:r>
    </w:p>
    <w:p w14:paraId="63DBD529">
      <w:pPr>
        <w:pStyle w:val="3"/>
        <w:widowControl/>
        <w:ind w:firstLine="482" w:firstLineChars="200"/>
        <w:jc w:val="left"/>
        <w:rPr>
          <w:b/>
          <w:bCs/>
          <w:sz w:val="24"/>
          <w:szCs w:val="24"/>
        </w:rPr>
      </w:pPr>
      <w:r>
        <w:rPr>
          <w:rFonts w:hint="eastAsia"/>
          <w:b/>
          <w:bCs/>
          <w:sz w:val="24"/>
          <w:szCs w:val="24"/>
        </w:rPr>
        <w:t>二、仪容仪表与言行举止</w:t>
      </w:r>
    </w:p>
    <w:p w14:paraId="3FF01685">
      <w:pPr>
        <w:widowControl/>
        <w:numPr>
          <w:ilvl w:val="255"/>
          <w:numId w:val="0"/>
        </w:numPr>
        <w:adjustRightInd w:val="0"/>
        <w:snapToGrid w:val="0"/>
        <w:spacing w:line="360" w:lineRule="auto"/>
        <w:ind w:firstLine="420" w:firstLineChars="200"/>
        <w:jc w:val="left"/>
        <w:rPr>
          <w:szCs w:val="24"/>
        </w:rPr>
      </w:pPr>
      <w:r>
        <w:rPr>
          <w:rFonts w:hint="eastAsia"/>
          <w:szCs w:val="24"/>
        </w:rPr>
        <w:t>（一）</w:t>
      </w:r>
      <w:r>
        <w:rPr>
          <w:szCs w:val="24"/>
        </w:rPr>
        <w:t>着装得体、整洁规范，严禁穿拖鞋、响底鞋或奇装异服；佩戴陪护工作牌上岗，进出院门主动出示陪护工作牌，配合门卫检查。</w:t>
      </w:r>
    </w:p>
    <w:p w14:paraId="50B2A0BC">
      <w:pPr>
        <w:widowControl/>
        <w:numPr>
          <w:ilvl w:val="255"/>
          <w:numId w:val="0"/>
        </w:numPr>
        <w:adjustRightInd w:val="0"/>
        <w:snapToGrid w:val="0"/>
        <w:spacing w:line="360" w:lineRule="auto"/>
        <w:ind w:firstLine="420" w:firstLineChars="200"/>
        <w:jc w:val="left"/>
        <w:rPr>
          <w:szCs w:val="24"/>
        </w:rPr>
      </w:pPr>
      <w:r>
        <w:rPr>
          <w:rFonts w:hint="eastAsia"/>
          <w:szCs w:val="24"/>
        </w:rPr>
        <w:t>（二）</w:t>
      </w:r>
      <w:r>
        <w:rPr>
          <w:szCs w:val="24"/>
        </w:rPr>
        <w:t>文明礼貌，使用规范服务用语，严禁在园区内大声喧哗、争吵、打架；严禁擅自闯入老人房间或聚众闲聊。</w:t>
      </w:r>
    </w:p>
    <w:p w14:paraId="5856F4BF">
      <w:pPr>
        <w:widowControl/>
        <w:numPr>
          <w:ilvl w:val="255"/>
          <w:numId w:val="0"/>
        </w:numPr>
        <w:adjustRightInd w:val="0"/>
        <w:snapToGrid w:val="0"/>
        <w:spacing w:line="360" w:lineRule="auto"/>
        <w:ind w:firstLine="420" w:firstLineChars="200"/>
        <w:jc w:val="left"/>
        <w:rPr>
          <w:szCs w:val="24"/>
        </w:rPr>
      </w:pPr>
      <w:r>
        <w:rPr>
          <w:rFonts w:hint="eastAsia"/>
          <w:szCs w:val="24"/>
        </w:rPr>
        <w:t>（三）</w:t>
      </w:r>
      <w:r>
        <w:rPr>
          <w:szCs w:val="24"/>
        </w:rPr>
        <w:t>与老人及其他工作人员和睦相处，互帮互助，严禁拉帮结派、搬弄是非或实施不利于团结的行为。</w:t>
      </w:r>
    </w:p>
    <w:p w14:paraId="6375011D">
      <w:pPr>
        <w:pStyle w:val="3"/>
        <w:widowControl/>
        <w:ind w:firstLine="482" w:firstLineChars="200"/>
        <w:jc w:val="left"/>
        <w:rPr>
          <w:b/>
          <w:bCs/>
          <w:sz w:val="24"/>
          <w:szCs w:val="24"/>
        </w:rPr>
      </w:pPr>
      <w:r>
        <w:rPr>
          <w:rFonts w:hint="eastAsia"/>
          <w:b/>
          <w:bCs/>
          <w:sz w:val="24"/>
          <w:szCs w:val="24"/>
        </w:rPr>
        <w:t>三、工作纪律与考勤</w:t>
      </w:r>
    </w:p>
    <w:p w14:paraId="02B8E0FA">
      <w:pPr>
        <w:widowControl/>
        <w:numPr>
          <w:ilvl w:val="255"/>
          <w:numId w:val="0"/>
        </w:numPr>
        <w:adjustRightInd w:val="0"/>
        <w:snapToGrid w:val="0"/>
        <w:spacing w:line="360" w:lineRule="auto"/>
        <w:ind w:firstLine="420" w:firstLineChars="200"/>
        <w:jc w:val="left"/>
        <w:rPr>
          <w:szCs w:val="24"/>
        </w:rPr>
      </w:pPr>
      <w:r>
        <w:rPr>
          <w:szCs w:val="24"/>
        </w:rPr>
        <w:t>（</w:t>
      </w:r>
      <w:r>
        <w:rPr>
          <w:rFonts w:hint="eastAsia"/>
          <w:szCs w:val="24"/>
        </w:rPr>
        <w:t>一</w:t>
      </w:r>
      <w:r>
        <w:rPr>
          <w:szCs w:val="24"/>
        </w:rPr>
        <w:t>）严格遵守作息时间：晚上 10:00 后不得在区内看电视、喧哗；每天早上 7:00 前须将睡椅或睡床及被褥收拾至指定位置。</w:t>
      </w:r>
    </w:p>
    <w:p w14:paraId="56BD6D06">
      <w:pPr>
        <w:widowControl/>
        <w:numPr>
          <w:ilvl w:val="255"/>
          <w:numId w:val="0"/>
        </w:numPr>
        <w:adjustRightInd w:val="0"/>
        <w:snapToGrid w:val="0"/>
        <w:spacing w:line="360" w:lineRule="auto"/>
        <w:ind w:firstLine="420" w:firstLineChars="200"/>
        <w:jc w:val="left"/>
        <w:rPr>
          <w:szCs w:val="24"/>
        </w:rPr>
      </w:pPr>
      <w:r>
        <w:rPr>
          <w:szCs w:val="24"/>
        </w:rPr>
        <w:t>（</w:t>
      </w:r>
      <w:r>
        <w:rPr>
          <w:rFonts w:hint="eastAsia"/>
          <w:szCs w:val="24"/>
        </w:rPr>
        <w:t>二</w:t>
      </w:r>
      <w:r>
        <w:rPr>
          <w:szCs w:val="24"/>
        </w:rPr>
        <w:t>）按时上下班，不迟到、不早退；上班时间未经</w:t>
      </w:r>
      <w:r>
        <w:rPr>
          <w:rFonts w:hint="eastAsia"/>
          <w:szCs w:val="24"/>
        </w:rPr>
        <w:t>采购人</w:t>
      </w:r>
      <w:r>
        <w:rPr>
          <w:szCs w:val="24"/>
        </w:rPr>
        <w:t>及工作人员批准，不得擅自离开工作岗位或擅自带老人外出活动。</w:t>
      </w:r>
    </w:p>
    <w:p w14:paraId="0F07B462">
      <w:pPr>
        <w:widowControl/>
        <w:numPr>
          <w:ilvl w:val="255"/>
          <w:numId w:val="0"/>
        </w:numPr>
        <w:adjustRightInd w:val="0"/>
        <w:snapToGrid w:val="0"/>
        <w:spacing w:line="360" w:lineRule="auto"/>
        <w:ind w:firstLine="420" w:firstLineChars="200"/>
        <w:jc w:val="left"/>
        <w:rPr>
          <w:szCs w:val="24"/>
        </w:rPr>
      </w:pPr>
      <w:r>
        <w:rPr>
          <w:szCs w:val="24"/>
        </w:rPr>
        <w:t>（</w:t>
      </w:r>
      <w:r>
        <w:rPr>
          <w:rFonts w:hint="eastAsia"/>
          <w:szCs w:val="24"/>
        </w:rPr>
        <w:t>三</w:t>
      </w:r>
      <w:r>
        <w:rPr>
          <w:szCs w:val="24"/>
        </w:rPr>
        <w:t>）个人日常用品、被褥等须自行整理，不得挪用老人的被服，且放置整齐有序。</w:t>
      </w:r>
    </w:p>
    <w:p w14:paraId="5D36289D">
      <w:pPr>
        <w:pStyle w:val="3"/>
        <w:widowControl/>
        <w:ind w:firstLine="482" w:firstLineChars="200"/>
        <w:jc w:val="left"/>
        <w:rPr>
          <w:b/>
          <w:bCs/>
          <w:sz w:val="24"/>
          <w:szCs w:val="24"/>
        </w:rPr>
      </w:pPr>
      <w:r>
        <w:rPr>
          <w:rFonts w:hint="eastAsia"/>
          <w:b/>
          <w:bCs/>
          <w:sz w:val="24"/>
          <w:szCs w:val="24"/>
        </w:rPr>
        <w:t>四、医疗与护理配合</w:t>
      </w:r>
    </w:p>
    <w:p w14:paraId="7BD3B10F">
      <w:pPr>
        <w:widowControl/>
        <w:numPr>
          <w:ilvl w:val="255"/>
          <w:numId w:val="0"/>
        </w:numPr>
        <w:adjustRightInd w:val="0"/>
        <w:snapToGrid w:val="0"/>
        <w:spacing w:line="360" w:lineRule="auto"/>
        <w:ind w:firstLine="420" w:firstLineChars="200"/>
        <w:jc w:val="left"/>
        <w:rPr>
          <w:szCs w:val="24"/>
        </w:rPr>
      </w:pPr>
      <w:r>
        <w:rPr>
          <w:rFonts w:hint="eastAsia"/>
          <w:szCs w:val="24"/>
        </w:rPr>
        <w:t>（一）</w:t>
      </w:r>
      <w:r>
        <w:rPr>
          <w:szCs w:val="24"/>
        </w:rPr>
        <w:t>未经医生允许，严禁私自给老人服用任何药物；严禁参与老人的治疗操作，如调节输液滴速、拔出</w:t>
      </w:r>
      <w:r>
        <w:rPr>
          <w:rFonts w:hint="eastAsia"/>
          <w:szCs w:val="24"/>
        </w:rPr>
        <w:t>静脉滴注</w:t>
      </w:r>
      <w:r>
        <w:rPr>
          <w:szCs w:val="24"/>
        </w:rPr>
        <w:t>、吸痰、吸氧等，违者追究相应责任。</w:t>
      </w:r>
    </w:p>
    <w:p w14:paraId="022521BE">
      <w:pPr>
        <w:widowControl/>
        <w:numPr>
          <w:ilvl w:val="255"/>
          <w:numId w:val="0"/>
        </w:numPr>
        <w:adjustRightInd w:val="0"/>
        <w:snapToGrid w:val="0"/>
        <w:spacing w:line="360" w:lineRule="auto"/>
        <w:ind w:firstLine="420" w:firstLineChars="200"/>
        <w:jc w:val="left"/>
        <w:rPr>
          <w:szCs w:val="24"/>
        </w:rPr>
      </w:pPr>
      <w:r>
        <w:rPr>
          <w:rFonts w:hint="eastAsia"/>
          <w:szCs w:val="24"/>
        </w:rPr>
        <w:t>（二）</w:t>
      </w:r>
      <w:r>
        <w:rPr>
          <w:szCs w:val="24"/>
        </w:rPr>
        <w:t>严禁随意进入医护办公室、治疗室；严禁私自翻阅病历或有关护理记录。</w:t>
      </w:r>
    </w:p>
    <w:p w14:paraId="28A1427B">
      <w:pPr>
        <w:widowControl/>
        <w:numPr>
          <w:ilvl w:val="255"/>
          <w:numId w:val="0"/>
        </w:numPr>
        <w:adjustRightInd w:val="0"/>
        <w:snapToGrid w:val="0"/>
        <w:spacing w:line="360" w:lineRule="auto"/>
        <w:ind w:firstLine="420" w:firstLineChars="200"/>
        <w:jc w:val="left"/>
        <w:rPr>
          <w:szCs w:val="24"/>
        </w:rPr>
      </w:pPr>
      <w:r>
        <w:rPr>
          <w:rFonts w:hint="eastAsia"/>
          <w:szCs w:val="24"/>
        </w:rPr>
        <w:t>（三）</w:t>
      </w:r>
      <w:r>
        <w:rPr>
          <w:szCs w:val="24"/>
        </w:rPr>
        <w:t>密切关注老人情绪、心理及行为变化，发现异常及时报告医护人员，不得隐瞒或延误病情；老人病情变化时，立即报告</w:t>
      </w:r>
      <w:r>
        <w:rPr>
          <w:rFonts w:hint="eastAsia"/>
          <w:szCs w:val="24"/>
        </w:rPr>
        <w:t>采购人</w:t>
      </w:r>
      <w:r>
        <w:rPr>
          <w:szCs w:val="24"/>
        </w:rPr>
        <w:t>医护人员，严禁自行告知家属病情。</w:t>
      </w:r>
    </w:p>
    <w:p w14:paraId="3091B334">
      <w:pPr>
        <w:pStyle w:val="3"/>
        <w:widowControl/>
        <w:ind w:firstLine="482" w:firstLineChars="200"/>
        <w:jc w:val="left"/>
        <w:rPr>
          <w:b/>
          <w:bCs/>
          <w:sz w:val="24"/>
          <w:szCs w:val="24"/>
        </w:rPr>
      </w:pPr>
      <w:r>
        <w:rPr>
          <w:rFonts w:hint="eastAsia"/>
          <w:b/>
          <w:bCs/>
          <w:sz w:val="24"/>
          <w:szCs w:val="24"/>
        </w:rPr>
        <w:t>五、生活照料与服务</w:t>
      </w:r>
    </w:p>
    <w:p w14:paraId="00607EAD">
      <w:pPr>
        <w:widowControl/>
        <w:numPr>
          <w:ilvl w:val="255"/>
          <w:numId w:val="0"/>
        </w:numPr>
        <w:adjustRightInd w:val="0"/>
        <w:snapToGrid w:val="0"/>
        <w:spacing w:line="360" w:lineRule="auto"/>
        <w:ind w:firstLine="420" w:firstLineChars="200"/>
        <w:jc w:val="left"/>
        <w:rPr>
          <w:szCs w:val="24"/>
        </w:rPr>
      </w:pPr>
      <w:r>
        <w:rPr>
          <w:rFonts w:hint="eastAsia"/>
          <w:szCs w:val="24"/>
        </w:rPr>
        <w:t>（一）</w:t>
      </w:r>
      <w:r>
        <w:rPr>
          <w:szCs w:val="24"/>
        </w:rPr>
        <w:t>严禁给老人喂食变质食物；外带食品须经医护人员同意后方可让老人食用。</w:t>
      </w:r>
    </w:p>
    <w:p w14:paraId="66BF0C80">
      <w:pPr>
        <w:widowControl/>
        <w:numPr>
          <w:ilvl w:val="255"/>
          <w:numId w:val="0"/>
        </w:numPr>
        <w:adjustRightInd w:val="0"/>
        <w:snapToGrid w:val="0"/>
        <w:spacing w:line="360" w:lineRule="auto"/>
        <w:ind w:firstLine="420" w:firstLineChars="200"/>
        <w:jc w:val="left"/>
        <w:rPr>
          <w:szCs w:val="24"/>
        </w:rPr>
      </w:pPr>
      <w:r>
        <w:rPr>
          <w:rFonts w:hint="eastAsia"/>
          <w:szCs w:val="24"/>
        </w:rPr>
        <w:t>（二）</w:t>
      </w:r>
      <w:r>
        <w:rPr>
          <w:szCs w:val="24"/>
        </w:rPr>
        <w:t>协助医护人员做好老人的思想疏导工作，鼓励老人树立战胜疾病的信心。</w:t>
      </w:r>
    </w:p>
    <w:p w14:paraId="7B1CFF24">
      <w:pPr>
        <w:widowControl/>
        <w:numPr>
          <w:ilvl w:val="255"/>
          <w:numId w:val="0"/>
        </w:numPr>
        <w:adjustRightInd w:val="0"/>
        <w:snapToGrid w:val="0"/>
        <w:spacing w:line="360" w:lineRule="auto"/>
        <w:ind w:firstLine="420" w:firstLineChars="200"/>
        <w:jc w:val="left"/>
        <w:rPr>
          <w:szCs w:val="24"/>
        </w:rPr>
      </w:pPr>
      <w:r>
        <w:rPr>
          <w:rFonts w:hint="eastAsia"/>
          <w:szCs w:val="24"/>
        </w:rPr>
        <w:t>（三）</w:t>
      </w:r>
      <w:r>
        <w:rPr>
          <w:szCs w:val="24"/>
        </w:rPr>
        <w:t>严禁在老人房间接待自己的来访者，严禁留宿来访者。</w:t>
      </w:r>
    </w:p>
    <w:p w14:paraId="5F83990A">
      <w:pPr>
        <w:widowControl/>
        <w:numPr>
          <w:ilvl w:val="255"/>
          <w:numId w:val="0"/>
        </w:numPr>
        <w:adjustRightInd w:val="0"/>
        <w:snapToGrid w:val="0"/>
        <w:spacing w:line="360" w:lineRule="auto"/>
        <w:ind w:firstLine="420" w:firstLineChars="200"/>
        <w:jc w:val="left"/>
        <w:rPr>
          <w:szCs w:val="24"/>
        </w:rPr>
      </w:pPr>
      <w:r>
        <w:rPr>
          <w:rFonts w:hint="eastAsia"/>
          <w:szCs w:val="24"/>
        </w:rPr>
        <w:t>（四）</w:t>
      </w:r>
      <w:r>
        <w:rPr>
          <w:szCs w:val="24"/>
        </w:rPr>
        <w:t>陪护人员严禁私下向老人或家属索取额外报酬，严禁向老人推销任何物品。</w:t>
      </w:r>
    </w:p>
    <w:p w14:paraId="13334E54">
      <w:pPr>
        <w:pStyle w:val="3"/>
        <w:widowControl/>
        <w:ind w:firstLine="482" w:firstLineChars="200"/>
        <w:jc w:val="left"/>
        <w:rPr>
          <w:b/>
          <w:bCs/>
          <w:sz w:val="24"/>
          <w:szCs w:val="24"/>
        </w:rPr>
      </w:pPr>
      <w:r>
        <w:rPr>
          <w:rFonts w:hint="eastAsia"/>
          <w:b/>
          <w:bCs/>
          <w:sz w:val="24"/>
          <w:szCs w:val="24"/>
        </w:rPr>
        <w:t>六、环境卫生与秩序</w:t>
      </w:r>
    </w:p>
    <w:p w14:paraId="1493841C">
      <w:pPr>
        <w:widowControl/>
        <w:numPr>
          <w:ilvl w:val="255"/>
          <w:numId w:val="0"/>
        </w:numPr>
        <w:adjustRightInd w:val="0"/>
        <w:snapToGrid w:val="0"/>
        <w:spacing w:line="360" w:lineRule="auto"/>
        <w:ind w:firstLine="420" w:firstLineChars="200"/>
        <w:jc w:val="left"/>
        <w:rPr>
          <w:szCs w:val="24"/>
        </w:rPr>
      </w:pPr>
      <w:r>
        <w:rPr>
          <w:rFonts w:hint="eastAsia"/>
          <w:szCs w:val="24"/>
        </w:rPr>
        <w:t>（一）</w:t>
      </w:r>
      <w:r>
        <w:rPr>
          <w:szCs w:val="24"/>
        </w:rPr>
        <w:t>保持房间卫生干净，禁止乱扔果皮、垃圾、随地吐痰；吸烟须在指定区域，不坐老人床铺，不乱动室内物品及仪器。</w:t>
      </w:r>
    </w:p>
    <w:p w14:paraId="0600F55B">
      <w:pPr>
        <w:widowControl/>
        <w:numPr>
          <w:ilvl w:val="255"/>
          <w:numId w:val="0"/>
        </w:numPr>
        <w:adjustRightInd w:val="0"/>
        <w:snapToGrid w:val="0"/>
        <w:spacing w:line="360" w:lineRule="auto"/>
        <w:ind w:firstLine="420" w:firstLineChars="200"/>
        <w:jc w:val="left"/>
        <w:rPr>
          <w:szCs w:val="24"/>
        </w:rPr>
      </w:pPr>
      <w:r>
        <w:rPr>
          <w:rFonts w:hint="eastAsia"/>
          <w:szCs w:val="24"/>
        </w:rPr>
        <w:t>（二）</w:t>
      </w:r>
      <w:r>
        <w:rPr>
          <w:szCs w:val="24"/>
        </w:rPr>
        <w:t>自觉维护公共场所卫生，保持老人室内清洁、整齐；严禁在院内焚烧、洗涤个人衣物。</w:t>
      </w:r>
    </w:p>
    <w:p w14:paraId="40B3A586">
      <w:pPr>
        <w:widowControl/>
        <w:numPr>
          <w:ilvl w:val="255"/>
          <w:numId w:val="0"/>
        </w:numPr>
        <w:adjustRightInd w:val="0"/>
        <w:snapToGrid w:val="0"/>
        <w:spacing w:line="360" w:lineRule="auto"/>
        <w:ind w:firstLine="420" w:firstLineChars="200"/>
        <w:jc w:val="left"/>
        <w:rPr>
          <w:szCs w:val="24"/>
        </w:rPr>
      </w:pPr>
      <w:r>
        <w:rPr>
          <w:rFonts w:hint="eastAsia"/>
          <w:szCs w:val="24"/>
        </w:rPr>
        <w:t>（三）</w:t>
      </w:r>
      <w:r>
        <w:rPr>
          <w:szCs w:val="24"/>
        </w:rPr>
        <w:t>节约用水、用电，安全用电，严禁乱拉、乱接、插板取电使用。</w:t>
      </w:r>
    </w:p>
    <w:p w14:paraId="250486F8">
      <w:pPr>
        <w:pStyle w:val="3"/>
        <w:widowControl/>
        <w:ind w:firstLine="482" w:firstLineChars="200"/>
        <w:jc w:val="left"/>
        <w:rPr>
          <w:b/>
          <w:bCs/>
          <w:sz w:val="24"/>
          <w:szCs w:val="24"/>
        </w:rPr>
      </w:pPr>
      <w:r>
        <w:rPr>
          <w:rFonts w:hint="eastAsia"/>
          <w:b/>
          <w:bCs/>
          <w:sz w:val="24"/>
          <w:szCs w:val="24"/>
        </w:rPr>
        <w:t>七、物品与安全管理</w:t>
      </w:r>
    </w:p>
    <w:p w14:paraId="2F2D0594">
      <w:pPr>
        <w:widowControl/>
        <w:numPr>
          <w:ilvl w:val="255"/>
          <w:numId w:val="0"/>
        </w:numPr>
        <w:adjustRightInd w:val="0"/>
        <w:snapToGrid w:val="0"/>
        <w:spacing w:line="360" w:lineRule="auto"/>
        <w:ind w:firstLine="420" w:firstLineChars="200"/>
        <w:jc w:val="left"/>
        <w:rPr>
          <w:szCs w:val="24"/>
        </w:rPr>
      </w:pPr>
      <w:r>
        <w:rPr>
          <w:rFonts w:hint="eastAsia"/>
          <w:szCs w:val="24"/>
        </w:rPr>
        <w:t>（一）</w:t>
      </w:r>
      <w:r>
        <w:rPr>
          <w:szCs w:val="24"/>
        </w:rPr>
        <w:t>爱护公物，如丢失或损坏公物须照价赔偿。</w:t>
      </w:r>
    </w:p>
    <w:p w14:paraId="6C42DE91">
      <w:pPr>
        <w:widowControl/>
        <w:numPr>
          <w:ilvl w:val="255"/>
          <w:numId w:val="0"/>
        </w:numPr>
        <w:adjustRightInd w:val="0"/>
        <w:snapToGrid w:val="0"/>
        <w:spacing w:line="360" w:lineRule="auto"/>
        <w:ind w:firstLine="420" w:firstLineChars="200"/>
        <w:jc w:val="left"/>
        <w:rPr>
          <w:szCs w:val="24"/>
        </w:rPr>
      </w:pPr>
      <w:r>
        <w:rPr>
          <w:rFonts w:hint="eastAsia"/>
          <w:szCs w:val="24"/>
        </w:rPr>
        <w:t>（二）</w:t>
      </w:r>
      <w:r>
        <w:rPr>
          <w:szCs w:val="24"/>
        </w:rPr>
        <w:t>严禁从事手工、推销产品或买卖物品等活动。</w:t>
      </w:r>
    </w:p>
    <w:p w14:paraId="3DA4FC46">
      <w:pPr>
        <w:widowControl/>
        <w:numPr>
          <w:ilvl w:val="255"/>
          <w:numId w:val="0"/>
        </w:numPr>
        <w:adjustRightInd w:val="0"/>
        <w:snapToGrid w:val="0"/>
        <w:spacing w:line="360" w:lineRule="auto"/>
        <w:ind w:firstLine="420" w:firstLineChars="200"/>
        <w:jc w:val="left"/>
        <w:rPr>
          <w:szCs w:val="24"/>
        </w:rPr>
      </w:pPr>
      <w:r>
        <w:rPr>
          <w:rFonts w:hint="eastAsia"/>
          <w:szCs w:val="24"/>
        </w:rPr>
        <w:t>（三）</w:t>
      </w:r>
      <w:r>
        <w:rPr>
          <w:szCs w:val="24"/>
        </w:rPr>
        <w:t>未经</w:t>
      </w:r>
      <w:r>
        <w:rPr>
          <w:rFonts w:hint="eastAsia"/>
          <w:szCs w:val="24"/>
        </w:rPr>
        <w:t>采购人</w:t>
      </w:r>
      <w:r>
        <w:rPr>
          <w:szCs w:val="24"/>
        </w:rPr>
        <w:t>允许，不得拍摄老人及院内视频；严禁擅自拍摄、传播院内敏感信息。</w:t>
      </w:r>
    </w:p>
    <w:p w14:paraId="64E4846C">
      <w:pPr>
        <w:pStyle w:val="3"/>
        <w:widowControl/>
        <w:ind w:firstLine="482" w:firstLineChars="200"/>
        <w:jc w:val="left"/>
        <w:rPr>
          <w:b/>
          <w:bCs/>
          <w:sz w:val="24"/>
          <w:szCs w:val="24"/>
        </w:rPr>
      </w:pPr>
      <w:r>
        <w:rPr>
          <w:rFonts w:hint="eastAsia"/>
          <w:b/>
          <w:bCs/>
          <w:sz w:val="24"/>
          <w:szCs w:val="24"/>
        </w:rPr>
        <w:t>八、请假与交接</w:t>
      </w:r>
    </w:p>
    <w:p w14:paraId="34070E04">
      <w:pPr>
        <w:widowControl/>
        <w:numPr>
          <w:ilvl w:val="255"/>
          <w:numId w:val="0"/>
        </w:numPr>
        <w:adjustRightInd w:val="0"/>
        <w:snapToGrid w:val="0"/>
        <w:spacing w:line="360" w:lineRule="auto"/>
        <w:ind w:firstLine="420" w:firstLineChars="200"/>
        <w:jc w:val="left"/>
        <w:rPr>
          <w:szCs w:val="24"/>
        </w:rPr>
      </w:pPr>
      <w:r>
        <w:rPr>
          <w:rFonts w:hint="eastAsia"/>
          <w:szCs w:val="24"/>
        </w:rPr>
        <w:t>（一）</w:t>
      </w:r>
      <w:r>
        <w:rPr>
          <w:szCs w:val="24"/>
        </w:rPr>
        <w:t>需请假外出时，须办理请假手续，事先报告老人所在</w:t>
      </w:r>
      <w:r>
        <w:rPr>
          <w:rFonts w:hint="eastAsia"/>
          <w:szCs w:val="24"/>
        </w:rPr>
        <w:t>采购人</w:t>
      </w:r>
      <w:r>
        <w:rPr>
          <w:szCs w:val="24"/>
        </w:rPr>
        <w:t>中心 / 区管理人员及</w:t>
      </w:r>
      <w:r>
        <w:rPr>
          <w:rFonts w:hint="eastAsia"/>
          <w:szCs w:val="24"/>
        </w:rPr>
        <w:t>中选人</w:t>
      </w:r>
      <w:r>
        <w:rPr>
          <w:szCs w:val="24"/>
        </w:rPr>
        <w:t>管理人员，经审批同意后方可离开。</w:t>
      </w:r>
    </w:p>
    <w:p w14:paraId="04DD5504">
      <w:pPr>
        <w:widowControl/>
        <w:numPr>
          <w:ilvl w:val="255"/>
          <w:numId w:val="0"/>
        </w:numPr>
        <w:adjustRightInd w:val="0"/>
        <w:snapToGrid w:val="0"/>
        <w:spacing w:line="360" w:lineRule="auto"/>
        <w:ind w:firstLine="420" w:firstLineChars="200"/>
        <w:jc w:val="left"/>
        <w:rPr>
          <w:szCs w:val="24"/>
        </w:rPr>
      </w:pPr>
      <w:r>
        <w:rPr>
          <w:rFonts w:hint="eastAsia"/>
          <w:szCs w:val="24"/>
        </w:rPr>
        <w:t>（二）</w:t>
      </w:r>
      <w:r>
        <w:rPr>
          <w:szCs w:val="24"/>
        </w:rPr>
        <w:t>陪护人员休息期间，</w:t>
      </w:r>
      <w:r>
        <w:rPr>
          <w:rFonts w:hint="eastAsia"/>
          <w:szCs w:val="24"/>
        </w:rPr>
        <w:t>中选人</w:t>
      </w:r>
      <w:r>
        <w:rPr>
          <w:szCs w:val="24"/>
        </w:rPr>
        <w:t>须提前做好陪护人员顶班工作安排，并做好老人工作交接，确保服务不中断。</w:t>
      </w:r>
    </w:p>
    <w:p w14:paraId="4DA60AB1">
      <w:pPr>
        <w:pStyle w:val="3"/>
        <w:widowControl/>
        <w:ind w:firstLine="482" w:firstLineChars="200"/>
        <w:jc w:val="left"/>
        <w:rPr>
          <w:b/>
          <w:bCs/>
          <w:sz w:val="24"/>
          <w:szCs w:val="24"/>
        </w:rPr>
      </w:pPr>
      <w:r>
        <w:rPr>
          <w:rFonts w:hint="eastAsia"/>
          <w:b/>
          <w:bCs/>
          <w:sz w:val="24"/>
          <w:szCs w:val="24"/>
        </w:rPr>
        <w:t>九、培训与考核</w:t>
      </w:r>
    </w:p>
    <w:p w14:paraId="00E03EFA">
      <w:pPr>
        <w:widowControl/>
        <w:numPr>
          <w:ilvl w:val="255"/>
          <w:numId w:val="0"/>
        </w:numPr>
        <w:adjustRightInd w:val="0"/>
        <w:snapToGrid w:val="0"/>
        <w:spacing w:line="360" w:lineRule="auto"/>
        <w:ind w:firstLine="420" w:firstLineChars="200"/>
        <w:jc w:val="left"/>
        <w:rPr>
          <w:szCs w:val="24"/>
        </w:rPr>
      </w:pPr>
      <w:r>
        <w:rPr>
          <w:rFonts w:hint="eastAsia"/>
          <w:szCs w:val="24"/>
        </w:rPr>
        <w:t>（一）</w:t>
      </w:r>
      <w:r>
        <w:rPr>
          <w:szCs w:val="24"/>
        </w:rPr>
        <w:t>积极参加</w:t>
      </w:r>
      <w:r>
        <w:rPr>
          <w:rFonts w:hint="eastAsia"/>
          <w:szCs w:val="24"/>
        </w:rPr>
        <w:t>中选人</w:t>
      </w:r>
      <w:r>
        <w:rPr>
          <w:szCs w:val="24"/>
        </w:rPr>
        <w:t>及</w:t>
      </w:r>
      <w:r>
        <w:rPr>
          <w:rFonts w:hint="eastAsia"/>
          <w:szCs w:val="24"/>
        </w:rPr>
        <w:t>采购人</w:t>
      </w:r>
      <w:r>
        <w:rPr>
          <w:szCs w:val="24"/>
        </w:rPr>
        <w:t>组织的各项培训，认真学习，按时完成培训和考核。</w:t>
      </w:r>
    </w:p>
    <w:p w14:paraId="08B28FD1">
      <w:pPr>
        <w:widowControl/>
        <w:numPr>
          <w:ilvl w:val="255"/>
          <w:numId w:val="0"/>
        </w:numPr>
        <w:adjustRightInd w:val="0"/>
        <w:snapToGrid w:val="0"/>
        <w:spacing w:line="360" w:lineRule="auto"/>
        <w:ind w:firstLine="420" w:firstLineChars="200"/>
        <w:jc w:val="left"/>
        <w:rPr>
          <w:szCs w:val="24"/>
        </w:rPr>
      </w:pPr>
      <w:r>
        <w:rPr>
          <w:rFonts w:hint="eastAsia"/>
          <w:szCs w:val="24"/>
        </w:rPr>
        <w:t>（二）</w:t>
      </w:r>
      <w:r>
        <w:rPr>
          <w:szCs w:val="24"/>
        </w:rPr>
        <w:t>如违反院规，经劝说教育无效者，终止其陪护工作，并</w:t>
      </w:r>
      <w:r>
        <w:rPr>
          <w:rFonts w:hint="eastAsia"/>
          <w:szCs w:val="24"/>
        </w:rPr>
        <w:t>按相关规定</w:t>
      </w:r>
      <w:r>
        <w:rPr>
          <w:szCs w:val="24"/>
        </w:rPr>
        <w:t>处理。</w:t>
      </w:r>
    </w:p>
    <w:p w14:paraId="6BC8E8C9">
      <w:pPr>
        <w:pStyle w:val="3"/>
        <w:widowControl/>
        <w:ind w:firstLine="482" w:firstLineChars="200"/>
        <w:jc w:val="left"/>
        <w:rPr>
          <w:b/>
          <w:bCs/>
          <w:sz w:val="24"/>
          <w:szCs w:val="24"/>
        </w:rPr>
      </w:pPr>
      <w:r>
        <w:rPr>
          <w:rFonts w:hint="eastAsia"/>
          <w:b/>
          <w:bCs/>
          <w:sz w:val="24"/>
          <w:szCs w:val="24"/>
        </w:rPr>
        <w:t>十、监督执行</w:t>
      </w:r>
    </w:p>
    <w:p w14:paraId="4BBB9B4E">
      <w:pPr>
        <w:widowControl/>
        <w:adjustRightInd w:val="0"/>
        <w:snapToGrid w:val="0"/>
        <w:spacing w:line="360" w:lineRule="auto"/>
        <w:ind w:firstLine="420" w:firstLineChars="200"/>
        <w:jc w:val="left"/>
        <w:rPr>
          <w:szCs w:val="24"/>
        </w:rPr>
      </w:pPr>
      <w:r>
        <w:rPr>
          <w:rFonts w:ascii="宋体" w:hAnsi="宋体" w:cs="宋体"/>
          <w:kern w:val="0"/>
          <w:szCs w:val="24"/>
          <w:lang w:bidi="ar"/>
        </w:rPr>
        <w:t>本制度由</w:t>
      </w:r>
      <w:r>
        <w:rPr>
          <w:rFonts w:hint="eastAsia" w:ascii="宋体" w:hAnsi="宋体" w:cs="宋体"/>
          <w:kern w:val="0"/>
          <w:szCs w:val="24"/>
          <w:lang w:bidi="ar"/>
        </w:rPr>
        <w:t>采购人与中选人</w:t>
      </w:r>
      <w:r>
        <w:rPr>
          <w:rFonts w:ascii="宋体" w:hAnsi="宋体" w:cs="宋体"/>
          <w:kern w:val="0"/>
          <w:szCs w:val="24"/>
          <w:lang w:bidi="ar"/>
        </w:rPr>
        <w:t>共同负责监督执行。</w:t>
      </w:r>
    </w:p>
    <w:p w14:paraId="18A8BE54">
      <w:pPr>
        <w:autoSpaceDE w:val="0"/>
        <w:autoSpaceDN w:val="0"/>
        <w:adjustRightInd w:val="0"/>
        <w:spacing w:line="520" w:lineRule="exact"/>
        <w:jc w:val="left"/>
        <w:rPr>
          <w:rFonts w:hint="eastAsia" w:ascii="宋体" w:hAnsi="宋体" w:cs="宋体"/>
        </w:rPr>
      </w:pPr>
    </w:p>
    <w:p w14:paraId="0DEF7A5D">
      <w:pPr>
        <w:autoSpaceDE w:val="0"/>
        <w:autoSpaceDN w:val="0"/>
        <w:adjustRightInd w:val="0"/>
        <w:spacing w:line="520" w:lineRule="exact"/>
        <w:jc w:val="left"/>
        <w:rPr>
          <w:rFonts w:hint="eastAsia" w:ascii="宋体" w:hAnsi="宋体" w:cs="宋体"/>
        </w:rPr>
      </w:pPr>
    </w:p>
    <w:p w14:paraId="6D73AD00">
      <w:pPr>
        <w:autoSpaceDE w:val="0"/>
        <w:autoSpaceDN w:val="0"/>
        <w:adjustRightInd w:val="0"/>
        <w:spacing w:line="520" w:lineRule="exact"/>
        <w:jc w:val="left"/>
        <w:rPr>
          <w:rFonts w:hint="eastAsia" w:ascii="宋体" w:hAnsi="宋体" w:cs="宋体"/>
        </w:rPr>
      </w:pPr>
    </w:p>
    <w:p w14:paraId="0C30F582">
      <w:pPr>
        <w:autoSpaceDE w:val="0"/>
        <w:autoSpaceDN w:val="0"/>
        <w:adjustRightInd w:val="0"/>
        <w:spacing w:line="520" w:lineRule="exact"/>
        <w:jc w:val="left"/>
        <w:outlineLvl w:val="2"/>
        <w:rPr>
          <w:rFonts w:hint="eastAsia" w:ascii="宋体" w:hAnsi="宋体" w:cs="宋体"/>
          <w:b/>
          <w:bCs/>
          <w:kern w:val="0"/>
          <w:sz w:val="28"/>
          <w:szCs w:val="28"/>
          <w:lang w:bidi="ar"/>
        </w:rPr>
      </w:pPr>
      <w:r>
        <w:rPr>
          <w:rFonts w:eastAsia="等线"/>
        </w:rPr>
        <w:br w:type="page"/>
      </w:r>
      <w:r>
        <w:rPr>
          <w:rFonts w:hint="eastAsia" w:ascii="宋体" w:hAnsi="宋体" w:cs="宋体"/>
          <w:bCs/>
          <w:szCs w:val="21"/>
          <w:lang w:bidi="ar"/>
        </w:rPr>
        <w:t>附件5</w:t>
      </w:r>
    </w:p>
    <w:p w14:paraId="4704029A">
      <w:pPr>
        <w:autoSpaceDE w:val="0"/>
        <w:autoSpaceDN w:val="0"/>
        <w:adjustRightInd w:val="0"/>
        <w:spacing w:line="500" w:lineRule="exact"/>
        <w:ind w:right="6"/>
        <w:jc w:val="center"/>
        <w:outlineLvl w:val="2"/>
        <w:rPr>
          <w:rFonts w:hint="eastAsia" w:ascii="宋体" w:hAnsi="宋体" w:cs="宋体"/>
          <w:b/>
          <w:bCs/>
          <w:kern w:val="0"/>
          <w:sz w:val="24"/>
          <w:szCs w:val="24"/>
          <w:lang w:bidi="ar"/>
        </w:rPr>
      </w:pPr>
      <w:r>
        <w:rPr>
          <w:rFonts w:hint="eastAsia" w:ascii="宋体" w:hAnsi="宋体" w:cs="宋体"/>
          <w:b/>
          <w:bCs/>
          <w:kern w:val="0"/>
          <w:sz w:val="24"/>
          <w:szCs w:val="24"/>
          <w:lang w:bidi="ar"/>
        </w:rPr>
        <w:t>广州市老人院陪护工作质量标准</w:t>
      </w:r>
    </w:p>
    <w:p w14:paraId="60899D97">
      <w:pPr>
        <w:autoSpaceDE w:val="0"/>
        <w:autoSpaceDN w:val="0"/>
        <w:adjustRightInd w:val="0"/>
        <w:spacing w:line="520" w:lineRule="exact"/>
        <w:outlineLvl w:val="2"/>
        <w:rPr>
          <w:rFonts w:hint="eastAsia" w:ascii="宋体" w:hAnsi="宋体" w:cs="宋体"/>
          <w:b/>
          <w:bCs/>
          <w:kern w:val="0"/>
          <w:szCs w:val="24"/>
          <w:lang w:bidi="ar"/>
        </w:rPr>
      </w:pPr>
    </w:p>
    <w:tbl>
      <w:tblPr>
        <w:tblStyle w:val="15"/>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328"/>
        <w:gridCol w:w="7726"/>
      </w:tblGrid>
      <w:tr w14:paraId="3235D5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39" w:hRule="atLeast"/>
          <w:jc w:val="center"/>
        </w:trPr>
        <w:tc>
          <w:tcPr>
            <w:tcW w:w="1328" w:type="dxa"/>
            <w:tcBorders>
              <w:tl2br w:val="nil"/>
              <w:tr2bl w:val="nil"/>
            </w:tcBorders>
            <w:vAlign w:val="center"/>
          </w:tcPr>
          <w:p w14:paraId="16C95613">
            <w:pPr>
              <w:autoSpaceDE w:val="0"/>
              <w:autoSpaceDN w:val="0"/>
              <w:adjustRightInd w:val="0"/>
              <w:jc w:val="center"/>
              <w:rPr>
                <w:rFonts w:hint="eastAsia" w:ascii="宋体" w:hAnsi="宋体" w:cs="宋体"/>
                <w:b/>
                <w:szCs w:val="21"/>
              </w:rPr>
            </w:pPr>
            <w:r>
              <w:rPr>
                <w:rFonts w:hint="eastAsia" w:ascii="宋体" w:hAnsi="宋体" w:cs="宋体"/>
                <w:b/>
                <w:szCs w:val="21"/>
              </w:rPr>
              <w:t>项目</w:t>
            </w:r>
          </w:p>
        </w:tc>
        <w:tc>
          <w:tcPr>
            <w:tcW w:w="7726" w:type="dxa"/>
            <w:tcBorders>
              <w:tl2br w:val="nil"/>
              <w:tr2bl w:val="nil"/>
            </w:tcBorders>
            <w:vAlign w:val="center"/>
          </w:tcPr>
          <w:p w14:paraId="2F1BCA49">
            <w:pPr>
              <w:autoSpaceDE w:val="0"/>
              <w:autoSpaceDN w:val="0"/>
              <w:adjustRightInd w:val="0"/>
              <w:jc w:val="center"/>
              <w:rPr>
                <w:rFonts w:hint="eastAsia" w:ascii="宋体" w:hAnsi="宋体" w:cs="宋体"/>
                <w:b/>
                <w:szCs w:val="21"/>
              </w:rPr>
            </w:pPr>
            <w:r>
              <w:rPr>
                <w:rFonts w:hint="eastAsia" w:ascii="宋体" w:hAnsi="宋体" w:cs="宋体"/>
                <w:b/>
                <w:szCs w:val="21"/>
              </w:rPr>
              <w:t>工作质量标准要求</w:t>
            </w:r>
          </w:p>
        </w:tc>
      </w:tr>
      <w:tr w14:paraId="782AD7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328" w:type="dxa"/>
            <w:tcBorders>
              <w:tl2br w:val="nil"/>
              <w:tr2bl w:val="nil"/>
            </w:tcBorders>
            <w:vAlign w:val="center"/>
          </w:tcPr>
          <w:p w14:paraId="6DD7B03D">
            <w:pPr>
              <w:autoSpaceDE w:val="0"/>
              <w:autoSpaceDN w:val="0"/>
              <w:adjustRightInd w:val="0"/>
              <w:jc w:val="center"/>
              <w:rPr>
                <w:rFonts w:hint="eastAsia" w:ascii="宋体" w:hAnsi="宋体" w:cs="宋体"/>
                <w:szCs w:val="21"/>
              </w:rPr>
            </w:pPr>
            <w:r>
              <w:rPr>
                <w:rFonts w:hint="eastAsia" w:ascii="宋体" w:hAnsi="宋体" w:cs="宋体"/>
                <w:szCs w:val="21"/>
              </w:rPr>
              <w:t>仪容</w:t>
            </w:r>
          </w:p>
          <w:p w14:paraId="21BDF383">
            <w:pPr>
              <w:autoSpaceDE w:val="0"/>
              <w:autoSpaceDN w:val="0"/>
              <w:adjustRightInd w:val="0"/>
              <w:jc w:val="center"/>
              <w:rPr>
                <w:rFonts w:hint="eastAsia" w:ascii="宋体" w:hAnsi="宋体" w:cs="宋体"/>
                <w:szCs w:val="21"/>
              </w:rPr>
            </w:pPr>
            <w:r>
              <w:rPr>
                <w:rFonts w:hint="eastAsia" w:ascii="宋体" w:hAnsi="宋体" w:cs="宋体"/>
                <w:szCs w:val="21"/>
              </w:rPr>
              <w:t>仪表</w:t>
            </w:r>
          </w:p>
        </w:tc>
        <w:tc>
          <w:tcPr>
            <w:tcW w:w="7726" w:type="dxa"/>
            <w:tcBorders>
              <w:tl2br w:val="nil"/>
              <w:tr2bl w:val="nil"/>
            </w:tcBorders>
            <w:vAlign w:val="center"/>
          </w:tcPr>
          <w:p w14:paraId="5A25907B">
            <w:pPr>
              <w:widowControl/>
              <w:numPr>
                <w:ilvl w:val="255"/>
                <w:numId w:val="0"/>
              </w:numPr>
              <w:tabs>
                <w:tab w:val="left" w:pos="151"/>
              </w:tabs>
              <w:autoSpaceDN w:val="0"/>
              <w:ind w:left="292" w:hanging="292"/>
              <w:jc w:val="left"/>
              <w:rPr>
                <w:rFonts w:hint="eastAsia" w:ascii="宋体" w:hAnsi="宋体" w:cs="宋体"/>
                <w:kern w:val="0"/>
                <w:szCs w:val="21"/>
                <w:lang w:bidi="ar"/>
              </w:rPr>
            </w:pPr>
            <w:r>
              <w:rPr>
                <w:rFonts w:hint="eastAsia" w:ascii="宋体" w:hAnsi="宋体" w:cs="宋体"/>
                <w:kern w:val="0"/>
                <w:szCs w:val="21"/>
                <w:lang w:bidi="ar"/>
              </w:rPr>
              <w:t>1.按规定统一着装，佩戴工作牌，衣着整洁，不穿拖鞋；指甲修剪整齐，不涂指甲油，不佩戴首饰，男性不留胡须，女性头发不遮挡面部。</w:t>
            </w:r>
          </w:p>
          <w:p w14:paraId="219E3449">
            <w:pPr>
              <w:widowControl/>
              <w:tabs>
                <w:tab w:val="left" w:pos="151"/>
              </w:tabs>
              <w:autoSpaceDN w:val="0"/>
              <w:ind w:left="292" w:hanging="292"/>
              <w:jc w:val="left"/>
              <w:rPr>
                <w:rFonts w:hint="eastAsia" w:ascii="宋体" w:hAnsi="宋体" w:cs="宋体"/>
                <w:szCs w:val="21"/>
              </w:rPr>
            </w:pPr>
            <w:r>
              <w:rPr>
                <w:rFonts w:hint="eastAsia" w:ascii="宋体" w:hAnsi="宋体" w:cs="宋体"/>
                <w:kern w:val="0"/>
                <w:szCs w:val="21"/>
                <w:lang w:bidi="ar"/>
              </w:rPr>
              <w:t>2.举止端庄，文明有礼，开门通风、动作轻缓；不在老人面前谈论有损老人身心健康或本院声誉的话题，不泄露老人隐私，不取笑老人。</w:t>
            </w:r>
          </w:p>
        </w:tc>
      </w:tr>
      <w:tr w14:paraId="6ECB11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328" w:type="dxa"/>
            <w:tcBorders>
              <w:tl2br w:val="nil"/>
              <w:tr2bl w:val="nil"/>
            </w:tcBorders>
            <w:vAlign w:val="center"/>
          </w:tcPr>
          <w:p w14:paraId="7F6FE3F2">
            <w:pPr>
              <w:autoSpaceDE w:val="0"/>
              <w:autoSpaceDN w:val="0"/>
              <w:adjustRightInd w:val="0"/>
              <w:jc w:val="center"/>
              <w:rPr>
                <w:rFonts w:hint="eastAsia" w:ascii="宋体" w:hAnsi="宋体" w:cs="宋体"/>
                <w:szCs w:val="21"/>
              </w:rPr>
            </w:pPr>
            <w:r>
              <w:rPr>
                <w:rFonts w:hint="eastAsia" w:ascii="宋体" w:hAnsi="宋体" w:cs="宋体"/>
                <w:szCs w:val="21"/>
              </w:rPr>
              <w:t>服务</w:t>
            </w:r>
          </w:p>
          <w:p w14:paraId="09F95FE5">
            <w:pPr>
              <w:autoSpaceDE w:val="0"/>
              <w:autoSpaceDN w:val="0"/>
              <w:adjustRightInd w:val="0"/>
              <w:jc w:val="center"/>
              <w:rPr>
                <w:rFonts w:hint="eastAsia" w:ascii="宋体" w:hAnsi="宋体" w:cs="宋体"/>
                <w:szCs w:val="21"/>
              </w:rPr>
            </w:pPr>
            <w:r>
              <w:rPr>
                <w:rFonts w:hint="eastAsia" w:ascii="宋体" w:hAnsi="宋体" w:cs="宋体"/>
                <w:szCs w:val="21"/>
              </w:rPr>
              <w:t>态度</w:t>
            </w:r>
          </w:p>
        </w:tc>
        <w:tc>
          <w:tcPr>
            <w:tcW w:w="7726" w:type="dxa"/>
            <w:tcBorders>
              <w:tl2br w:val="nil"/>
              <w:tr2bl w:val="nil"/>
            </w:tcBorders>
          </w:tcPr>
          <w:p w14:paraId="6908A68F">
            <w:pPr>
              <w:tabs>
                <w:tab w:val="left" w:pos="151"/>
              </w:tabs>
              <w:autoSpaceDN w:val="0"/>
              <w:ind w:left="292" w:hanging="292"/>
              <w:rPr>
                <w:rFonts w:hint="eastAsia" w:ascii="宋体" w:hAnsi="宋体" w:cs="宋体"/>
                <w:szCs w:val="21"/>
              </w:rPr>
            </w:pPr>
            <w:r>
              <w:rPr>
                <w:rFonts w:hint="eastAsia" w:ascii="宋体" w:hAnsi="宋体" w:cs="宋体"/>
                <w:kern w:val="0"/>
                <w:szCs w:val="21"/>
                <w:lang w:bidi="ar"/>
              </w:rPr>
              <w:t>1.</w:t>
            </w:r>
            <w:r>
              <w:rPr>
                <w:rFonts w:hint="eastAsia" w:ascii="宋体" w:hAnsi="宋体" w:cs="宋体"/>
                <w:kern w:val="0"/>
                <w:szCs w:val="21"/>
                <w:lang w:bidi="ar"/>
              </w:rPr>
              <w:tab/>
            </w:r>
            <w:r>
              <w:rPr>
                <w:rFonts w:hint="eastAsia" w:ascii="宋体" w:hAnsi="宋体" w:cs="宋体"/>
                <w:kern w:val="0"/>
                <w:szCs w:val="21"/>
                <w:lang w:bidi="ar"/>
              </w:rPr>
              <w:t>工作主动勤快，耐心细致，不怕脏，不怕累，不怕麻烦，不打骂老人，不与他人发生争吵。</w:t>
            </w:r>
          </w:p>
          <w:p w14:paraId="24DE7392">
            <w:pPr>
              <w:tabs>
                <w:tab w:val="left" w:pos="151"/>
              </w:tabs>
              <w:autoSpaceDN w:val="0"/>
              <w:ind w:left="292" w:hanging="292"/>
              <w:rPr>
                <w:rFonts w:hint="eastAsia" w:ascii="宋体" w:hAnsi="宋体" w:cs="宋体"/>
                <w:szCs w:val="21"/>
              </w:rPr>
            </w:pPr>
            <w:r>
              <w:rPr>
                <w:rFonts w:hint="eastAsia" w:ascii="宋体" w:hAnsi="宋体" w:cs="宋体"/>
                <w:kern w:val="0"/>
                <w:szCs w:val="21"/>
                <w:lang w:bidi="ar"/>
              </w:rPr>
              <w:t>2.</w:t>
            </w:r>
            <w:r>
              <w:rPr>
                <w:rFonts w:hint="eastAsia" w:ascii="宋体" w:hAnsi="宋体" w:cs="宋体"/>
                <w:kern w:val="0"/>
                <w:szCs w:val="21"/>
                <w:lang w:bidi="ar"/>
              </w:rPr>
              <w:tab/>
            </w:r>
            <w:r>
              <w:rPr>
                <w:rFonts w:hint="eastAsia" w:ascii="宋体" w:hAnsi="宋体" w:cs="宋体"/>
                <w:kern w:val="0"/>
                <w:szCs w:val="21"/>
                <w:lang w:bidi="ar"/>
              </w:rPr>
              <w:t>微笑服务，文明有礼，态度和蔼，勤巡视老人，有主动服务的意识，使用文明用语，主动与老人谈话沟通，鼓励老人战胜疾病、促进身心健康。</w:t>
            </w:r>
          </w:p>
          <w:p w14:paraId="79F9FA1C">
            <w:pPr>
              <w:tabs>
                <w:tab w:val="left" w:pos="151"/>
              </w:tabs>
              <w:autoSpaceDN w:val="0"/>
              <w:ind w:left="292" w:hanging="292"/>
              <w:rPr>
                <w:rFonts w:hint="eastAsia" w:ascii="宋体" w:hAnsi="宋体" w:cs="宋体"/>
                <w:szCs w:val="21"/>
              </w:rPr>
            </w:pPr>
            <w:r>
              <w:rPr>
                <w:rFonts w:hint="eastAsia" w:ascii="宋体" w:hAnsi="宋体" w:cs="宋体"/>
                <w:kern w:val="0"/>
                <w:szCs w:val="21"/>
                <w:lang w:bidi="ar"/>
              </w:rPr>
              <w:t>3.</w:t>
            </w:r>
            <w:r>
              <w:rPr>
                <w:rFonts w:hint="eastAsia" w:ascii="宋体" w:hAnsi="宋体" w:cs="宋体"/>
                <w:kern w:val="0"/>
                <w:szCs w:val="21"/>
                <w:lang w:bidi="ar"/>
              </w:rPr>
              <w:tab/>
            </w:r>
            <w:r>
              <w:rPr>
                <w:rFonts w:hint="eastAsia" w:ascii="宋体" w:hAnsi="宋体" w:cs="宋体"/>
                <w:kern w:val="0"/>
                <w:szCs w:val="21"/>
                <w:lang w:bidi="ar"/>
              </w:rPr>
              <w:t>对家属及探访者热情接待，耐心反映老人的日常生活及基本护理情况；避免因言语不当引起不满，产生纠纷。</w:t>
            </w:r>
          </w:p>
          <w:p w14:paraId="0D78EF6D">
            <w:pPr>
              <w:tabs>
                <w:tab w:val="left" w:pos="151"/>
              </w:tabs>
              <w:autoSpaceDN w:val="0"/>
              <w:ind w:left="292" w:hanging="292"/>
              <w:rPr>
                <w:rFonts w:hint="eastAsia" w:ascii="宋体" w:hAnsi="宋体" w:cs="宋体"/>
                <w:szCs w:val="21"/>
              </w:rPr>
            </w:pPr>
            <w:r>
              <w:rPr>
                <w:rFonts w:hint="eastAsia" w:ascii="宋体" w:hAnsi="宋体" w:cs="宋体"/>
                <w:szCs w:val="21"/>
              </w:rPr>
              <w:t>4.</w:t>
            </w:r>
            <w:r>
              <w:rPr>
                <w:rFonts w:hint="eastAsia" w:ascii="宋体" w:hAnsi="宋体" w:cs="宋体"/>
                <w:szCs w:val="21"/>
              </w:rPr>
              <w:tab/>
            </w:r>
            <w:r>
              <w:rPr>
                <w:rFonts w:hint="eastAsia" w:ascii="宋体" w:hAnsi="宋体" w:cs="宋体"/>
                <w:szCs w:val="21"/>
              </w:rPr>
              <w:t>工作中做到“问多不烦，事多不厌”及“四轻”(说话轻、关门轻、走路轻、操作轻)。</w:t>
            </w:r>
          </w:p>
        </w:tc>
      </w:tr>
      <w:tr w14:paraId="452DDD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03" w:hRule="atLeast"/>
          <w:jc w:val="center"/>
        </w:trPr>
        <w:tc>
          <w:tcPr>
            <w:tcW w:w="1328" w:type="dxa"/>
            <w:tcBorders>
              <w:tl2br w:val="nil"/>
              <w:tr2bl w:val="nil"/>
            </w:tcBorders>
            <w:vAlign w:val="center"/>
          </w:tcPr>
          <w:p w14:paraId="022D8753">
            <w:pPr>
              <w:autoSpaceDE w:val="0"/>
              <w:autoSpaceDN w:val="0"/>
              <w:adjustRightInd w:val="0"/>
              <w:jc w:val="center"/>
              <w:rPr>
                <w:rFonts w:hint="eastAsia" w:ascii="宋体" w:hAnsi="宋体" w:cs="宋体"/>
                <w:szCs w:val="21"/>
              </w:rPr>
            </w:pPr>
            <w:r>
              <w:rPr>
                <w:rFonts w:hint="eastAsia" w:ascii="宋体" w:hAnsi="宋体" w:cs="宋体"/>
                <w:szCs w:val="21"/>
              </w:rPr>
              <w:t>工作</w:t>
            </w:r>
          </w:p>
          <w:p w14:paraId="0AB73C62">
            <w:pPr>
              <w:autoSpaceDE w:val="0"/>
              <w:autoSpaceDN w:val="0"/>
              <w:adjustRightInd w:val="0"/>
              <w:jc w:val="center"/>
              <w:rPr>
                <w:rFonts w:hint="eastAsia" w:ascii="宋体" w:hAnsi="宋体" w:cs="宋体"/>
                <w:szCs w:val="21"/>
              </w:rPr>
            </w:pPr>
            <w:r>
              <w:rPr>
                <w:rFonts w:hint="eastAsia" w:ascii="宋体" w:hAnsi="宋体" w:cs="宋体"/>
                <w:szCs w:val="21"/>
              </w:rPr>
              <w:t>纪律</w:t>
            </w:r>
          </w:p>
        </w:tc>
        <w:tc>
          <w:tcPr>
            <w:tcW w:w="7726" w:type="dxa"/>
            <w:tcBorders>
              <w:tl2br w:val="nil"/>
              <w:tr2bl w:val="nil"/>
            </w:tcBorders>
          </w:tcPr>
          <w:p w14:paraId="1EF20240">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1.严格遵守采购人及中选人的各项规章制度，服从管理；按时上下班，不迟到、不早退、不串岗、不擅自离岗，不随意更换班次。</w:t>
            </w:r>
          </w:p>
          <w:p w14:paraId="205861F8">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2.工作时间不睡觉、不干私活、不玩手机、不看视频及无关书报；不坐老人床铺，晚上按时关灯及电视；日陪不得在院内洗澡、洗衣、做饭。</w:t>
            </w:r>
          </w:p>
          <w:p w14:paraId="005D8CB3">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3.不得在房间内用电炉、电饭煲、微波炉、电暖器等电器，不吃老人饭菜和食物；购买符合 3C 认证标准的电器，使用前需经园区管理人员批准并符合安全要求。</w:t>
            </w:r>
          </w:p>
          <w:p w14:paraId="7C4813D8">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4.不得无故进入医护办公室、护士站、治疗室，不得私自翻阅病历或有关护理记录。</w:t>
            </w:r>
          </w:p>
          <w:p w14:paraId="4BB45CEF">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5.不得私拿采购人物品，不得收集废纸、废品等出售；不带外人进院留宿，不聚集聊天。</w:t>
            </w:r>
          </w:p>
          <w:p w14:paraId="6CB9D19A">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6.不私自向老人及家属索取红包及增加陪护费，不强行向老人或家属推荐陪护服务；洁身自爱，忠诚老实，不收取老人钱财，不贪污盗窃，为老人购物取物时须有第三方在场。</w:t>
            </w:r>
          </w:p>
          <w:p w14:paraId="5D17D499">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7.带老人进行室外活动时，不聚集与其他陪护人员聊天，疏于照顾或离开老人；如遇老人损坏财物，须照价赔偿。</w:t>
            </w:r>
          </w:p>
          <w:p w14:paraId="795505B1">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8.家属或探视者来访，如有投诉或建议，及时反馈给采购人工作人员并做好沟通解释，防止信息不实引起误解、纠纷。</w:t>
            </w:r>
          </w:p>
          <w:p w14:paraId="681D830D">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9.不在院内酗酒、滋事、赌博等，凡有违规行为者立即终止陪护工作，并追究相关责任。</w:t>
            </w:r>
          </w:p>
          <w:p w14:paraId="3BC4FC1C">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10.积极参加中选人及采购人组织的各项培训，虚心学习，按时完成培训和考核。</w:t>
            </w:r>
          </w:p>
          <w:p w14:paraId="3164227B">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11.帮助老人向采购人工作人员传递信息，联系家属等。</w:t>
            </w:r>
          </w:p>
          <w:p w14:paraId="409D0B80">
            <w:pPr>
              <w:widowControl/>
              <w:numPr>
                <w:ilvl w:val="255"/>
                <w:numId w:val="0"/>
              </w:numPr>
              <w:jc w:val="left"/>
              <w:rPr>
                <w:rFonts w:hint="eastAsia" w:ascii="宋体" w:hAnsi="宋体" w:cs="宋体"/>
                <w:szCs w:val="21"/>
              </w:rPr>
            </w:pPr>
            <w:r>
              <w:rPr>
                <w:rFonts w:hint="eastAsia" w:ascii="宋体" w:hAnsi="宋体" w:cs="宋体"/>
                <w:kern w:val="0"/>
                <w:szCs w:val="21"/>
                <w:lang w:bidi="ar"/>
              </w:rPr>
              <w:t>12.陪护人员休息期间，中选人须提前做好顶班安排，并做好工作交接。</w:t>
            </w:r>
          </w:p>
        </w:tc>
      </w:tr>
      <w:tr w14:paraId="31B78B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328" w:type="dxa"/>
            <w:tcBorders>
              <w:tl2br w:val="nil"/>
              <w:tr2bl w:val="nil"/>
            </w:tcBorders>
            <w:vAlign w:val="center"/>
          </w:tcPr>
          <w:p w14:paraId="1D8E237D">
            <w:pPr>
              <w:autoSpaceDE w:val="0"/>
              <w:autoSpaceDN w:val="0"/>
              <w:adjustRightInd w:val="0"/>
              <w:jc w:val="center"/>
              <w:rPr>
                <w:rFonts w:hint="eastAsia" w:ascii="宋体" w:hAnsi="宋体" w:cs="宋体"/>
                <w:szCs w:val="21"/>
              </w:rPr>
            </w:pPr>
          </w:p>
          <w:p w14:paraId="702E8E0C">
            <w:pPr>
              <w:autoSpaceDE w:val="0"/>
              <w:autoSpaceDN w:val="0"/>
              <w:adjustRightInd w:val="0"/>
              <w:jc w:val="center"/>
              <w:rPr>
                <w:rFonts w:hint="eastAsia" w:ascii="宋体" w:hAnsi="宋体" w:cs="宋体"/>
                <w:szCs w:val="21"/>
              </w:rPr>
            </w:pPr>
            <w:r>
              <w:rPr>
                <w:rFonts w:hint="eastAsia" w:ascii="宋体" w:hAnsi="宋体" w:cs="宋体"/>
                <w:szCs w:val="21"/>
              </w:rPr>
              <w:t>环境</w:t>
            </w:r>
          </w:p>
          <w:p w14:paraId="25A473A9">
            <w:pPr>
              <w:autoSpaceDE w:val="0"/>
              <w:autoSpaceDN w:val="0"/>
              <w:adjustRightInd w:val="0"/>
              <w:jc w:val="center"/>
              <w:rPr>
                <w:rFonts w:hint="eastAsia" w:ascii="宋体" w:hAnsi="宋体" w:cs="宋体"/>
                <w:szCs w:val="21"/>
              </w:rPr>
            </w:pPr>
            <w:r>
              <w:rPr>
                <w:rFonts w:hint="eastAsia" w:ascii="宋体" w:hAnsi="宋体" w:cs="宋体"/>
                <w:szCs w:val="21"/>
              </w:rPr>
              <w:t>要求</w:t>
            </w:r>
          </w:p>
        </w:tc>
        <w:tc>
          <w:tcPr>
            <w:tcW w:w="7726" w:type="dxa"/>
            <w:tcBorders>
              <w:tl2br w:val="nil"/>
              <w:tr2bl w:val="nil"/>
            </w:tcBorders>
          </w:tcPr>
          <w:p w14:paraId="35AF0940">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1.定期开窗通风，保持老人房间空气清新，无异味；每日协助整理床铺及更换床单位，床单位平整、无碎屑、无异味、无污迹、无污渍，随用随收，及时清理污水，不得存放过多衣物及床上用品。</w:t>
            </w:r>
          </w:p>
          <w:p w14:paraId="375507C2">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2.保持床头柜和房间的整齐、清洁、卫生；床头柜、椅、凳摆放整齐、干净，便盆放置在指定位置，维持床单位及房间整洁。</w:t>
            </w:r>
          </w:p>
          <w:p w14:paraId="7F5D0E4F">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3.分类放置老人个人日用品、食品、药品等，如有过期物品应劝说老人及时清理并告知采购人物品管理人员及家属。</w:t>
            </w:r>
          </w:p>
          <w:p w14:paraId="7D707BB6">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4.不随地吐痰，乱丢垃圾；分类放置被服、衣物、尿片等，遵循采购人规定分类投放生活垃圾及医疗垃圾。</w:t>
            </w:r>
          </w:p>
          <w:p w14:paraId="77EDC366">
            <w:pPr>
              <w:widowControl/>
              <w:numPr>
                <w:ilvl w:val="255"/>
                <w:numId w:val="0"/>
              </w:numPr>
              <w:jc w:val="left"/>
              <w:rPr>
                <w:rFonts w:hint="eastAsia" w:ascii="宋体" w:hAnsi="宋体" w:cs="宋体"/>
                <w:szCs w:val="21"/>
              </w:rPr>
            </w:pPr>
            <w:r>
              <w:rPr>
                <w:rFonts w:hint="eastAsia" w:ascii="宋体" w:hAnsi="宋体" w:cs="宋体"/>
                <w:kern w:val="0"/>
                <w:szCs w:val="21"/>
                <w:lang w:bidi="ar"/>
              </w:rPr>
              <w:t>5.房间家具、物品摆放有序，不摆放余物，无危险物品；终止陪护服务后，个人行李不得存放在老人房间。</w:t>
            </w:r>
          </w:p>
        </w:tc>
      </w:tr>
      <w:tr w14:paraId="00C897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328" w:type="dxa"/>
            <w:tcBorders>
              <w:tl2br w:val="nil"/>
              <w:tr2bl w:val="nil"/>
            </w:tcBorders>
            <w:vAlign w:val="center"/>
          </w:tcPr>
          <w:p w14:paraId="07B382FE">
            <w:pPr>
              <w:autoSpaceDE w:val="0"/>
              <w:autoSpaceDN w:val="0"/>
              <w:adjustRightInd w:val="0"/>
              <w:jc w:val="center"/>
              <w:rPr>
                <w:rFonts w:hint="eastAsia" w:ascii="宋体" w:hAnsi="宋体" w:cs="宋体"/>
                <w:kern w:val="0"/>
                <w:szCs w:val="21"/>
                <w:lang w:bidi="ar"/>
              </w:rPr>
            </w:pPr>
            <w:r>
              <w:rPr>
                <w:rFonts w:hint="eastAsia" w:ascii="宋体" w:hAnsi="宋体" w:cs="宋体"/>
                <w:kern w:val="0"/>
                <w:szCs w:val="21"/>
                <w:lang w:bidi="ar"/>
              </w:rPr>
              <w:t>服务</w:t>
            </w:r>
          </w:p>
          <w:p w14:paraId="4934607C">
            <w:pPr>
              <w:autoSpaceDE w:val="0"/>
              <w:autoSpaceDN w:val="0"/>
              <w:adjustRightInd w:val="0"/>
              <w:jc w:val="center"/>
              <w:rPr>
                <w:rFonts w:hint="eastAsia" w:ascii="宋体" w:hAnsi="宋体" w:cs="宋体"/>
                <w:szCs w:val="21"/>
              </w:rPr>
            </w:pPr>
            <w:r>
              <w:rPr>
                <w:rFonts w:hint="eastAsia" w:ascii="宋体" w:hAnsi="宋体" w:cs="宋体"/>
                <w:kern w:val="0"/>
                <w:szCs w:val="21"/>
                <w:lang w:bidi="ar"/>
              </w:rPr>
              <w:t>质量</w:t>
            </w:r>
          </w:p>
          <w:p w14:paraId="2B1DB659">
            <w:pPr>
              <w:autoSpaceDE w:val="0"/>
              <w:autoSpaceDN w:val="0"/>
              <w:adjustRightInd w:val="0"/>
              <w:jc w:val="center"/>
              <w:rPr>
                <w:rFonts w:hint="eastAsia" w:ascii="宋体" w:hAnsi="宋体" w:cs="宋体"/>
                <w:szCs w:val="21"/>
              </w:rPr>
            </w:pPr>
          </w:p>
        </w:tc>
        <w:tc>
          <w:tcPr>
            <w:tcW w:w="7726" w:type="dxa"/>
            <w:tcBorders>
              <w:tl2br w:val="nil"/>
              <w:tr2bl w:val="nil"/>
            </w:tcBorders>
          </w:tcPr>
          <w:p w14:paraId="177183D6">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1.照顾老人饮食起居，督促协助老人起床、穿衣、梳头、漱口、洗脸、洗手、洗衣、处理大小便等，保持老人干净、整洁；协助老人进食、喂药、喂水、喂饭，独立洗衣服、购物等，对不能进食者协助喂食、喂水、喂药，餐后清洁面部，收拾清理餐具等。</w:t>
            </w:r>
          </w:p>
          <w:p w14:paraId="048C2073">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2.保持老人皮肤、头发、口腔清洁，无异味，头发不蓬乱；做好老人失禁护理，及时清理大小便，保持会阴部及臀部清洁。</w:t>
            </w:r>
          </w:p>
          <w:p w14:paraId="45E0B81B">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3.协助卧床老人洗漱、擦浴、翻身等，动作轻柔，避免拖拉拽等行为；病重、骨折、伤口、管道等情形需在医护人员指导下进行照料，保持老人舒适体位；完成老人晨间晚间护理，协助定时理发、剪指（趾）甲、刮胡子，保持干净、整洁。</w:t>
            </w:r>
          </w:p>
          <w:p w14:paraId="00EE46C3">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4.陪伴老人做检查、康复、看输液、散步等，发现异常及时报告医护人员；根据季节变化适时添减衣物，进行生活照料时注意保护老人隐私；及时了解老人生活需求和心理变化，发现异常及时上报医护人员。</w:t>
            </w:r>
          </w:p>
          <w:p w14:paraId="774D30BB">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5.老人每季度满意度≥90%。</w:t>
            </w:r>
          </w:p>
        </w:tc>
      </w:tr>
      <w:tr w14:paraId="5CBCCE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328" w:type="dxa"/>
            <w:tcBorders>
              <w:tl2br w:val="nil"/>
              <w:tr2bl w:val="nil"/>
            </w:tcBorders>
            <w:vAlign w:val="center"/>
          </w:tcPr>
          <w:p w14:paraId="5F48CAA6">
            <w:pPr>
              <w:autoSpaceDE w:val="0"/>
              <w:autoSpaceDN w:val="0"/>
              <w:adjustRightInd w:val="0"/>
              <w:jc w:val="center"/>
              <w:rPr>
                <w:rFonts w:hint="eastAsia" w:ascii="宋体" w:hAnsi="宋体" w:cs="宋体"/>
                <w:szCs w:val="21"/>
              </w:rPr>
            </w:pPr>
            <w:r>
              <w:rPr>
                <w:rFonts w:hint="eastAsia" w:ascii="宋体" w:hAnsi="宋体" w:cs="宋体"/>
                <w:szCs w:val="21"/>
              </w:rPr>
              <w:t>服务</w:t>
            </w:r>
          </w:p>
          <w:p w14:paraId="61F65BFB">
            <w:pPr>
              <w:autoSpaceDE w:val="0"/>
              <w:autoSpaceDN w:val="0"/>
              <w:adjustRightInd w:val="0"/>
              <w:jc w:val="center"/>
              <w:rPr>
                <w:rFonts w:hint="eastAsia" w:ascii="宋体" w:hAnsi="宋体" w:cs="宋体"/>
                <w:szCs w:val="21"/>
              </w:rPr>
            </w:pPr>
            <w:r>
              <w:rPr>
                <w:rFonts w:hint="eastAsia" w:ascii="宋体" w:hAnsi="宋体" w:cs="宋体"/>
                <w:szCs w:val="21"/>
              </w:rPr>
              <w:t>安全</w:t>
            </w:r>
          </w:p>
        </w:tc>
        <w:tc>
          <w:tcPr>
            <w:tcW w:w="7726" w:type="dxa"/>
            <w:tcBorders>
              <w:tl2br w:val="nil"/>
              <w:tr2bl w:val="nil"/>
            </w:tcBorders>
          </w:tcPr>
          <w:p w14:paraId="5DB2DAF1">
            <w:pPr>
              <w:widowControl/>
              <w:tabs>
                <w:tab w:val="left" w:pos="151"/>
              </w:tabs>
              <w:autoSpaceDN w:val="0"/>
              <w:ind w:left="292" w:hanging="292"/>
              <w:jc w:val="left"/>
            </w:pPr>
            <w:r>
              <w:rPr>
                <w:rFonts w:hint="eastAsia" w:ascii="宋体" w:hAnsi="宋体" w:cs="宋体"/>
                <w:kern w:val="0"/>
                <w:szCs w:val="21"/>
                <w:lang w:bidi="ar"/>
              </w:rPr>
              <w:t>1.</w:t>
            </w:r>
            <w:r>
              <w:rPr>
                <w:rFonts w:hint="eastAsia" w:ascii="宋体" w:hAnsi="宋体" w:cs="宋体"/>
                <w:kern w:val="0"/>
                <w:szCs w:val="21"/>
                <w:lang w:bidi="ar"/>
              </w:rPr>
              <w:tab/>
            </w:r>
            <w:r>
              <w:rPr>
                <w:rFonts w:hint="eastAsia" w:ascii="宋体" w:hAnsi="宋体" w:cs="宋体"/>
                <w:kern w:val="0"/>
                <w:szCs w:val="21"/>
                <w:lang w:bidi="ar"/>
              </w:rPr>
              <w:t>老人睡觉时需放好防护床栏，采取安全防护措施。</w:t>
            </w:r>
          </w:p>
          <w:p w14:paraId="48311D7A">
            <w:pPr>
              <w:widowControl/>
              <w:tabs>
                <w:tab w:val="left" w:pos="151"/>
              </w:tabs>
              <w:autoSpaceDN w:val="0"/>
              <w:ind w:left="199" w:leftChars="95"/>
              <w:jc w:val="left"/>
              <w:rPr>
                <w:rFonts w:hint="eastAsia" w:ascii="宋体" w:hAnsi="宋体" w:cs="宋体"/>
                <w:kern w:val="0"/>
                <w:szCs w:val="21"/>
                <w:lang w:bidi="ar"/>
              </w:rPr>
            </w:pPr>
            <w:r>
              <w:rPr>
                <w:rFonts w:hint="eastAsia" w:ascii="宋体" w:hAnsi="宋体" w:cs="宋体"/>
                <w:kern w:val="0"/>
                <w:szCs w:val="21"/>
                <w:lang w:bidi="ar"/>
              </w:rPr>
              <w:t>认知症或行为异常、躁动的老人需在护士指导下，合理使用安全保护带，并加强看护，防止坠床或跌倒，</w:t>
            </w:r>
            <w:bookmarkStart w:id="5" w:name="OLE_LINK3"/>
            <w:r>
              <w:rPr>
                <w:rFonts w:hint="eastAsia" w:ascii="宋体" w:hAnsi="宋体" w:cs="宋体"/>
                <w:kern w:val="0"/>
                <w:szCs w:val="21"/>
                <w:lang w:bidi="ar"/>
              </w:rPr>
              <w:t>每月</w:t>
            </w:r>
            <w:r>
              <w:rPr>
                <w:rFonts w:hint="eastAsia" w:ascii="宋体" w:hAnsi="宋体" w:cs="宋体"/>
                <w:kern w:val="0"/>
                <w:szCs w:val="21"/>
                <w:lang w:eastAsia="zh-CN" w:bidi="ar"/>
              </w:rPr>
              <w:t>Ⅱ°及以上</w:t>
            </w:r>
            <w:r>
              <w:rPr>
                <w:rFonts w:hint="eastAsia" w:ascii="宋体" w:hAnsi="宋体" w:cs="宋体"/>
                <w:kern w:val="0"/>
                <w:szCs w:val="21"/>
                <w:lang w:bidi="ar"/>
              </w:rPr>
              <w:t>压疮发生率为0。</w:t>
            </w:r>
            <w:bookmarkEnd w:id="5"/>
          </w:p>
          <w:p w14:paraId="54DCCE52">
            <w:pPr>
              <w:widowControl/>
              <w:tabs>
                <w:tab w:val="left" w:pos="151"/>
              </w:tabs>
              <w:autoSpaceDN w:val="0"/>
              <w:ind w:left="292" w:hanging="292"/>
              <w:jc w:val="left"/>
            </w:pPr>
            <w:r>
              <w:rPr>
                <w:rFonts w:hint="eastAsia" w:ascii="宋体" w:hAnsi="宋体" w:cs="宋体"/>
                <w:kern w:val="0"/>
                <w:szCs w:val="21"/>
                <w:lang w:bidi="ar"/>
              </w:rPr>
              <w:t>2.使用车床、轮椅运送老人时，需用保护栏、安全带等保护。</w:t>
            </w:r>
          </w:p>
          <w:p w14:paraId="398C846E">
            <w:pPr>
              <w:widowControl/>
              <w:tabs>
                <w:tab w:val="left" w:pos="151"/>
              </w:tabs>
              <w:autoSpaceDN w:val="0"/>
              <w:ind w:left="291" w:leftChars="100" w:hanging="81" w:hangingChars="39"/>
              <w:jc w:val="left"/>
              <w:rPr>
                <w:rFonts w:hint="eastAsia" w:ascii="宋体" w:hAnsi="宋体" w:cs="宋体"/>
                <w:kern w:val="0"/>
                <w:szCs w:val="21"/>
                <w:lang w:bidi="ar"/>
              </w:rPr>
            </w:pPr>
            <w:r>
              <w:rPr>
                <w:rFonts w:hint="eastAsia" w:ascii="宋体" w:hAnsi="宋体" w:cs="宋体"/>
                <w:kern w:val="0"/>
                <w:szCs w:val="21"/>
                <w:lang w:bidi="ar"/>
              </w:rPr>
              <w:t>陪护服务过程中防止发生跌倒、坠床、烫伤、压疮、噎食、食品药品误食、他伤和自伤、走失、文娱活动意外等。</w:t>
            </w:r>
          </w:p>
          <w:p w14:paraId="28DAEC0E">
            <w:pPr>
              <w:widowControl/>
              <w:tabs>
                <w:tab w:val="left" w:pos="151"/>
              </w:tabs>
              <w:autoSpaceDN w:val="0"/>
              <w:ind w:left="292" w:hanging="292"/>
              <w:jc w:val="left"/>
              <w:rPr>
                <w:rFonts w:hint="eastAsia" w:ascii="宋体" w:hAnsi="宋体" w:cs="宋体"/>
                <w:kern w:val="0"/>
                <w:szCs w:val="21"/>
                <w:lang w:bidi="ar"/>
              </w:rPr>
            </w:pPr>
            <w:r>
              <w:rPr>
                <w:rFonts w:hint="eastAsia" w:ascii="宋体" w:hAnsi="宋体" w:cs="宋体"/>
                <w:kern w:val="0"/>
                <w:szCs w:val="21"/>
                <w:lang w:bidi="ar"/>
              </w:rPr>
              <w:t>3.不做医疗性的操作，如私自为老人调快输液滴速、加大或减少氧气流量、拔针等；未经医生允许的药品不得私自给老人服用。</w:t>
            </w:r>
          </w:p>
          <w:p w14:paraId="58F19631">
            <w:pPr>
              <w:widowControl/>
              <w:tabs>
                <w:tab w:val="left" w:pos="151"/>
              </w:tabs>
              <w:autoSpaceDN w:val="0"/>
              <w:ind w:left="292" w:hanging="292"/>
              <w:jc w:val="left"/>
              <w:rPr>
                <w:rFonts w:hint="eastAsia" w:ascii="宋体" w:hAnsi="宋体" w:cs="宋体"/>
                <w:kern w:val="0"/>
                <w:szCs w:val="21"/>
                <w:lang w:bidi="ar"/>
              </w:rPr>
            </w:pPr>
            <w:r>
              <w:rPr>
                <w:rFonts w:hint="eastAsia" w:ascii="宋体" w:hAnsi="宋体" w:cs="宋体"/>
                <w:kern w:val="0"/>
                <w:szCs w:val="21"/>
                <w:lang w:bidi="ar"/>
              </w:rPr>
              <w:t>4.</w:t>
            </w:r>
            <w:r>
              <w:rPr>
                <w:rFonts w:hint="eastAsia" w:ascii="宋体" w:hAnsi="宋体" w:cs="宋体"/>
                <w:kern w:val="0"/>
                <w:szCs w:val="21"/>
                <w:lang w:bidi="ar"/>
              </w:rPr>
              <w:tab/>
            </w:r>
            <w:r>
              <w:rPr>
                <w:rFonts w:hint="eastAsia" w:ascii="宋体" w:hAnsi="宋体" w:cs="宋体"/>
                <w:kern w:val="0"/>
                <w:szCs w:val="21"/>
                <w:lang w:bidi="ar"/>
              </w:rPr>
              <w:t>带老人外出或协助老人做康复训练及康乐活动时，需向采购人工作人员报告并征得同意，全程陪护，防止发生意外。</w:t>
            </w:r>
          </w:p>
          <w:p w14:paraId="28D9AB68">
            <w:pPr>
              <w:widowControl/>
              <w:tabs>
                <w:tab w:val="left" w:pos="151"/>
              </w:tabs>
              <w:autoSpaceDN w:val="0"/>
              <w:ind w:left="292" w:hanging="292"/>
              <w:jc w:val="left"/>
              <w:rPr>
                <w:rFonts w:hint="eastAsia" w:ascii="宋体" w:hAnsi="宋体" w:cs="宋体"/>
                <w:kern w:val="0"/>
                <w:szCs w:val="21"/>
                <w:lang w:bidi="ar"/>
              </w:rPr>
            </w:pPr>
            <w:r>
              <w:rPr>
                <w:rFonts w:hint="eastAsia" w:ascii="宋体" w:hAnsi="宋体" w:cs="宋体"/>
                <w:kern w:val="0"/>
                <w:szCs w:val="21"/>
                <w:lang w:bidi="ar"/>
              </w:rPr>
              <w:t>5.</w:t>
            </w:r>
            <w:r>
              <w:rPr>
                <w:rFonts w:hint="eastAsia" w:ascii="宋体" w:hAnsi="宋体" w:cs="宋体"/>
                <w:kern w:val="0"/>
                <w:szCs w:val="21"/>
                <w:lang w:bidi="ar"/>
              </w:rPr>
              <w:tab/>
            </w:r>
            <w:r>
              <w:rPr>
                <w:rFonts w:hint="eastAsia" w:ascii="宋体" w:hAnsi="宋体" w:cs="宋体"/>
                <w:kern w:val="0"/>
                <w:szCs w:val="21"/>
                <w:lang w:bidi="ar"/>
              </w:rPr>
              <w:t>主动维护老年人合法权益，严禁虐待老人。</w:t>
            </w:r>
          </w:p>
        </w:tc>
      </w:tr>
    </w:tbl>
    <w:p w14:paraId="116485B3">
      <w:pPr>
        <w:autoSpaceDE w:val="0"/>
        <w:autoSpaceDN w:val="0"/>
        <w:adjustRightInd w:val="0"/>
        <w:jc w:val="left"/>
        <w:outlineLvl w:val="2"/>
        <w:rPr>
          <w:rFonts w:hint="eastAsia" w:ascii="宋体" w:hAnsi="宋体" w:cs="宋体"/>
          <w:b/>
          <w:bCs/>
          <w:kern w:val="0"/>
          <w:sz w:val="28"/>
          <w:szCs w:val="28"/>
          <w:lang w:bidi="ar"/>
        </w:rPr>
      </w:pPr>
    </w:p>
    <w:p w14:paraId="5408643B">
      <w:pPr>
        <w:autoSpaceDE w:val="0"/>
        <w:autoSpaceDN w:val="0"/>
        <w:adjustRightInd w:val="0"/>
        <w:jc w:val="left"/>
        <w:outlineLvl w:val="2"/>
        <w:rPr>
          <w:rFonts w:hint="eastAsia" w:ascii="宋体" w:hAnsi="宋体" w:cs="宋体"/>
          <w:b/>
          <w:bCs/>
          <w:kern w:val="0"/>
          <w:sz w:val="28"/>
          <w:szCs w:val="28"/>
          <w:lang w:bidi="ar"/>
        </w:rPr>
      </w:pPr>
    </w:p>
    <w:p w14:paraId="0CDAE5C9">
      <w:pPr>
        <w:autoSpaceDE w:val="0"/>
        <w:autoSpaceDN w:val="0"/>
        <w:adjustRightInd w:val="0"/>
        <w:jc w:val="left"/>
        <w:outlineLvl w:val="2"/>
        <w:rPr>
          <w:rFonts w:hint="eastAsia" w:ascii="宋体" w:hAnsi="宋体" w:cs="宋体"/>
          <w:b/>
          <w:bCs/>
          <w:kern w:val="0"/>
          <w:sz w:val="28"/>
          <w:szCs w:val="28"/>
          <w:lang w:bidi="ar"/>
        </w:rPr>
      </w:pPr>
    </w:p>
    <w:p w14:paraId="6C99869B">
      <w:pPr>
        <w:pStyle w:val="7"/>
        <w:autoSpaceDE w:val="0"/>
        <w:autoSpaceDN w:val="0"/>
        <w:adjustRightInd w:val="0"/>
        <w:ind w:right="6"/>
        <w:jc w:val="left"/>
        <w:outlineLvl w:val="2"/>
        <w:rPr>
          <w:rFonts w:ascii="宋体" w:hAnsi="宋体" w:cs="宋体"/>
          <w:bCs/>
          <w:szCs w:val="21"/>
          <w:lang w:bidi="ar"/>
        </w:rPr>
      </w:pPr>
      <w:r>
        <w:rPr>
          <w:rFonts w:ascii="宋体" w:hAnsi="宋体" w:cs="宋体"/>
          <w:bCs/>
          <w:szCs w:val="21"/>
          <w:lang w:bidi="ar"/>
        </w:rPr>
        <w:br w:type="page"/>
      </w:r>
      <w:r>
        <w:rPr>
          <w:rFonts w:ascii="宋体" w:hAnsi="宋体" w:eastAsia="宋体" w:cs="宋体"/>
          <w:sz w:val="24"/>
          <w:szCs w:val="24"/>
          <w:lang w:val="en-US" w:bidi="ar-SA"/>
        </w:rPr>
        <w:t>附件6</w:t>
      </w:r>
    </w:p>
    <w:p w14:paraId="14EC9CFC">
      <w:pPr>
        <w:autoSpaceDE w:val="0"/>
        <w:autoSpaceDN w:val="0"/>
        <w:adjustRightInd w:val="0"/>
        <w:jc w:val="center"/>
        <w:outlineLvl w:val="2"/>
        <w:rPr>
          <w:rFonts w:hint="eastAsia" w:ascii="宋体" w:hAnsi="宋体" w:cs="宋体"/>
          <w:b/>
          <w:bCs/>
          <w:kern w:val="0"/>
          <w:sz w:val="28"/>
          <w:szCs w:val="28"/>
          <w:lang w:bidi="ar"/>
        </w:rPr>
      </w:pPr>
      <w:r>
        <w:rPr>
          <w:rFonts w:hint="eastAsia" w:ascii="宋体" w:hAnsi="宋体" w:cs="宋体"/>
          <w:b/>
          <w:bCs/>
          <w:kern w:val="0"/>
          <w:sz w:val="28"/>
          <w:szCs w:val="28"/>
          <w:lang w:bidi="ar"/>
        </w:rPr>
        <w:t>广州市老人院陪护服务工作考核评分标准</w:t>
      </w:r>
    </w:p>
    <w:tbl>
      <w:tblPr>
        <w:tblStyle w:val="15"/>
        <w:tblW w:w="913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27"/>
        <w:gridCol w:w="576"/>
        <w:gridCol w:w="5385"/>
        <w:gridCol w:w="815"/>
        <w:gridCol w:w="616"/>
        <w:gridCol w:w="616"/>
      </w:tblGrid>
      <w:tr w14:paraId="3AE1BB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jc w:val="center"/>
        </w:trPr>
        <w:tc>
          <w:tcPr>
            <w:tcW w:w="1127" w:type="dxa"/>
            <w:tcBorders>
              <w:top w:val="single" w:color="auto" w:sz="12" w:space="0"/>
              <w:left w:val="single" w:color="auto" w:sz="12" w:space="0"/>
              <w:bottom w:val="single" w:color="auto" w:sz="6" w:space="0"/>
              <w:right w:val="single" w:color="auto" w:sz="6" w:space="0"/>
            </w:tcBorders>
            <w:vAlign w:val="center"/>
          </w:tcPr>
          <w:p w14:paraId="09C15493">
            <w:pPr>
              <w:autoSpaceDE w:val="0"/>
              <w:autoSpaceDN w:val="0"/>
              <w:adjustRightInd w:val="0"/>
              <w:jc w:val="center"/>
              <w:rPr>
                <w:rFonts w:hint="eastAsia" w:ascii="宋体" w:hAnsi="宋体" w:cs="宋体"/>
                <w:b/>
                <w:szCs w:val="21"/>
              </w:rPr>
            </w:pPr>
            <w:r>
              <w:rPr>
                <w:rFonts w:hint="eastAsia" w:ascii="宋体" w:hAnsi="宋体" w:cs="宋体"/>
                <w:b/>
                <w:kern w:val="0"/>
                <w:szCs w:val="21"/>
                <w:lang w:bidi="ar"/>
              </w:rPr>
              <w:t>项目</w:t>
            </w:r>
          </w:p>
        </w:tc>
        <w:tc>
          <w:tcPr>
            <w:tcW w:w="576" w:type="dxa"/>
            <w:tcBorders>
              <w:top w:val="single" w:color="auto" w:sz="12" w:space="0"/>
              <w:left w:val="single" w:color="auto" w:sz="6" w:space="0"/>
              <w:bottom w:val="single" w:color="auto" w:sz="6" w:space="0"/>
              <w:right w:val="single" w:color="auto" w:sz="6" w:space="0"/>
            </w:tcBorders>
            <w:vAlign w:val="center"/>
          </w:tcPr>
          <w:p w14:paraId="3C8859C7">
            <w:pPr>
              <w:autoSpaceDE w:val="0"/>
              <w:autoSpaceDN w:val="0"/>
              <w:adjustRightInd w:val="0"/>
              <w:jc w:val="center"/>
              <w:rPr>
                <w:rFonts w:hint="eastAsia" w:ascii="宋体" w:hAnsi="宋体" w:cs="宋体"/>
                <w:b/>
                <w:szCs w:val="21"/>
              </w:rPr>
            </w:pPr>
            <w:r>
              <w:rPr>
                <w:rFonts w:hint="eastAsia" w:ascii="宋体" w:hAnsi="宋体" w:cs="宋体"/>
                <w:b/>
                <w:kern w:val="0"/>
                <w:szCs w:val="21"/>
                <w:lang w:bidi="ar"/>
              </w:rPr>
              <w:t>分值</w:t>
            </w:r>
          </w:p>
        </w:tc>
        <w:tc>
          <w:tcPr>
            <w:tcW w:w="5385" w:type="dxa"/>
            <w:tcBorders>
              <w:top w:val="single" w:color="auto" w:sz="12" w:space="0"/>
              <w:left w:val="single" w:color="auto" w:sz="6" w:space="0"/>
              <w:bottom w:val="single" w:color="auto" w:sz="6" w:space="0"/>
              <w:right w:val="single" w:color="auto" w:sz="6" w:space="0"/>
            </w:tcBorders>
            <w:vAlign w:val="center"/>
          </w:tcPr>
          <w:p w14:paraId="270E834A">
            <w:pPr>
              <w:autoSpaceDE w:val="0"/>
              <w:autoSpaceDN w:val="0"/>
              <w:adjustRightInd w:val="0"/>
              <w:jc w:val="center"/>
              <w:rPr>
                <w:rFonts w:hint="eastAsia" w:ascii="宋体" w:hAnsi="宋体" w:cs="宋体"/>
                <w:b/>
                <w:szCs w:val="21"/>
              </w:rPr>
            </w:pPr>
            <w:r>
              <w:rPr>
                <w:rFonts w:hint="eastAsia" w:ascii="宋体" w:hAnsi="宋体" w:cs="宋体"/>
                <w:b/>
                <w:kern w:val="0"/>
                <w:szCs w:val="21"/>
                <w:lang w:bidi="ar"/>
              </w:rPr>
              <w:t>工作质量标准要求</w:t>
            </w:r>
          </w:p>
        </w:tc>
        <w:tc>
          <w:tcPr>
            <w:tcW w:w="815" w:type="dxa"/>
            <w:tcBorders>
              <w:top w:val="single" w:color="auto" w:sz="12" w:space="0"/>
              <w:left w:val="single" w:color="auto" w:sz="6" w:space="0"/>
              <w:bottom w:val="single" w:color="auto" w:sz="6" w:space="0"/>
              <w:right w:val="single" w:color="auto" w:sz="6" w:space="0"/>
            </w:tcBorders>
            <w:vAlign w:val="center"/>
          </w:tcPr>
          <w:p w14:paraId="68E55AB7">
            <w:pPr>
              <w:autoSpaceDE w:val="0"/>
              <w:autoSpaceDN w:val="0"/>
              <w:adjustRightInd w:val="0"/>
              <w:jc w:val="center"/>
              <w:rPr>
                <w:rFonts w:hint="eastAsia" w:ascii="宋体" w:hAnsi="宋体" w:cs="宋体"/>
                <w:b/>
                <w:szCs w:val="21"/>
              </w:rPr>
            </w:pPr>
            <w:r>
              <w:rPr>
                <w:rFonts w:hint="eastAsia" w:ascii="宋体" w:hAnsi="宋体" w:cs="宋体"/>
                <w:b/>
                <w:kern w:val="0"/>
                <w:szCs w:val="21"/>
                <w:lang w:bidi="ar"/>
              </w:rPr>
              <w:t>评分</w:t>
            </w:r>
          </w:p>
          <w:p w14:paraId="057CDF30">
            <w:pPr>
              <w:autoSpaceDE w:val="0"/>
              <w:autoSpaceDN w:val="0"/>
              <w:adjustRightInd w:val="0"/>
              <w:jc w:val="center"/>
              <w:rPr>
                <w:rFonts w:hint="eastAsia" w:ascii="宋体" w:hAnsi="宋体" w:cs="宋体"/>
                <w:b/>
                <w:szCs w:val="21"/>
              </w:rPr>
            </w:pPr>
            <w:r>
              <w:rPr>
                <w:rFonts w:hint="eastAsia" w:ascii="宋体" w:hAnsi="宋体" w:cs="宋体"/>
                <w:b/>
                <w:kern w:val="0"/>
                <w:szCs w:val="21"/>
                <w:lang w:bidi="ar"/>
              </w:rPr>
              <w:t>标准</w:t>
            </w:r>
          </w:p>
        </w:tc>
        <w:tc>
          <w:tcPr>
            <w:tcW w:w="616" w:type="dxa"/>
            <w:tcBorders>
              <w:top w:val="single" w:color="auto" w:sz="12" w:space="0"/>
              <w:left w:val="single" w:color="auto" w:sz="6" w:space="0"/>
              <w:bottom w:val="single" w:color="auto" w:sz="6" w:space="0"/>
              <w:right w:val="single" w:color="auto" w:sz="12" w:space="0"/>
            </w:tcBorders>
            <w:vAlign w:val="center"/>
          </w:tcPr>
          <w:p w14:paraId="3FD1C12A">
            <w:pPr>
              <w:autoSpaceDE w:val="0"/>
              <w:autoSpaceDN w:val="0"/>
              <w:adjustRightInd w:val="0"/>
              <w:jc w:val="center"/>
              <w:rPr>
                <w:rFonts w:hint="eastAsia" w:ascii="宋体" w:hAnsi="宋体" w:cs="宋体"/>
                <w:b/>
                <w:kern w:val="0"/>
                <w:szCs w:val="21"/>
                <w:lang w:bidi="ar"/>
              </w:rPr>
            </w:pPr>
            <w:r>
              <w:rPr>
                <w:rFonts w:hint="eastAsia" w:ascii="宋体" w:hAnsi="宋体" w:cs="宋体"/>
                <w:b/>
                <w:kern w:val="0"/>
                <w:szCs w:val="21"/>
                <w:lang w:bidi="ar"/>
              </w:rPr>
              <w:t>扣分</w:t>
            </w:r>
          </w:p>
        </w:tc>
        <w:tc>
          <w:tcPr>
            <w:tcW w:w="616" w:type="dxa"/>
            <w:tcBorders>
              <w:top w:val="single" w:color="auto" w:sz="12" w:space="0"/>
              <w:left w:val="single" w:color="auto" w:sz="6" w:space="0"/>
              <w:bottom w:val="single" w:color="auto" w:sz="6" w:space="0"/>
              <w:right w:val="single" w:color="auto" w:sz="12" w:space="0"/>
            </w:tcBorders>
            <w:vAlign w:val="center"/>
          </w:tcPr>
          <w:p w14:paraId="2DDA0D2C">
            <w:pPr>
              <w:autoSpaceDE w:val="0"/>
              <w:autoSpaceDN w:val="0"/>
              <w:adjustRightInd w:val="0"/>
              <w:jc w:val="center"/>
              <w:rPr>
                <w:rFonts w:hint="eastAsia" w:ascii="宋体" w:hAnsi="宋体" w:cs="宋体"/>
                <w:b/>
                <w:szCs w:val="21"/>
              </w:rPr>
            </w:pPr>
            <w:r>
              <w:rPr>
                <w:rFonts w:hint="eastAsia" w:ascii="宋体" w:hAnsi="宋体" w:cs="宋体"/>
                <w:b/>
                <w:kern w:val="0"/>
                <w:szCs w:val="21"/>
                <w:lang w:bidi="ar"/>
              </w:rPr>
              <w:t>备注</w:t>
            </w:r>
          </w:p>
        </w:tc>
      </w:tr>
      <w:tr w14:paraId="1EBC20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1127" w:type="dxa"/>
            <w:tcBorders>
              <w:top w:val="single" w:color="auto" w:sz="6" w:space="0"/>
              <w:left w:val="single" w:color="auto" w:sz="12" w:space="0"/>
              <w:bottom w:val="single" w:color="auto" w:sz="6" w:space="0"/>
              <w:right w:val="single" w:color="auto" w:sz="6" w:space="0"/>
            </w:tcBorders>
            <w:vAlign w:val="center"/>
          </w:tcPr>
          <w:p w14:paraId="0FFC7D1A">
            <w:pPr>
              <w:autoSpaceDE w:val="0"/>
              <w:autoSpaceDN w:val="0"/>
              <w:adjustRightInd w:val="0"/>
              <w:jc w:val="center"/>
              <w:rPr>
                <w:rFonts w:hint="eastAsia" w:ascii="宋体" w:hAnsi="宋体" w:cs="宋体"/>
                <w:kern w:val="0"/>
                <w:szCs w:val="21"/>
                <w:lang w:bidi="ar"/>
              </w:rPr>
            </w:pPr>
            <w:r>
              <w:rPr>
                <w:rFonts w:hint="eastAsia" w:ascii="宋体" w:hAnsi="宋体" w:cs="宋体"/>
                <w:kern w:val="0"/>
                <w:szCs w:val="21"/>
                <w:lang w:bidi="ar"/>
              </w:rPr>
              <w:t>陪护</w:t>
            </w:r>
          </w:p>
          <w:p w14:paraId="56CC410C">
            <w:pPr>
              <w:autoSpaceDE w:val="0"/>
              <w:autoSpaceDN w:val="0"/>
              <w:adjustRightInd w:val="0"/>
              <w:jc w:val="center"/>
              <w:rPr>
                <w:rFonts w:hint="eastAsia" w:ascii="宋体" w:hAnsi="宋体" w:cs="宋体"/>
                <w:szCs w:val="21"/>
              </w:rPr>
            </w:pPr>
            <w:r>
              <w:rPr>
                <w:rFonts w:hint="eastAsia" w:ascii="宋体" w:hAnsi="宋体" w:cs="宋体"/>
                <w:kern w:val="0"/>
                <w:szCs w:val="21"/>
                <w:lang w:bidi="ar"/>
              </w:rPr>
              <w:t>管理</w:t>
            </w:r>
          </w:p>
        </w:tc>
        <w:tc>
          <w:tcPr>
            <w:tcW w:w="576" w:type="dxa"/>
            <w:tcBorders>
              <w:top w:val="single" w:color="auto" w:sz="6" w:space="0"/>
              <w:left w:val="single" w:color="auto" w:sz="6" w:space="0"/>
              <w:bottom w:val="single" w:color="auto" w:sz="6" w:space="0"/>
              <w:right w:val="single" w:color="auto" w:sz="6" w:space="0"/>
            </w:tcBorders>
            <w:vAlign w:val="center"/>
          </w:tcPr>
          <w:p w14:paraId="784ECF42">
            <w:pPr>
              <w:autoSpaceDE w:val="0"/>
              <w:autoSpaceDN w:val="0"/>
              <w:adjustRightInd w:val="0"/>
              <w:jc w:val="center"/>
              <w:rPr>
                <w:rFonts w:hint="eastAsia" w:ascii="宋体" w:hAnsi="宋体" w:cs="宋体"/>
                <w:szCs w:val="21"/>
              </w:rPr>
            </w:pPr>
            <w:r>
              <w:rPr>
                <w:rFonts w:hint="eastAsia" w:ascii="宋体" w:hAnsi="宋体" w:cs="宋体"/>
                <w:kern w:val="0"/>
                <w:szCs w:val="21"/>
                <w:lang w:bidi="ar"/>
              </w:rPr>
              <w:t>10</w:t>
            </w:r>
          </w:p>
        </w:tc>
        <w:tc>
          <w:tcPr>
            <w:tcW w:w="5385" w:type="dxa"/>
            <w:tcBorders>
              <w:top w:val="single" w:color="auto" w:sz="6" w:space="0"/>
              <w:left w:val="single" w:color="auto" w:sz="6" w:space="0"/>
              <w:bottom w:val="single" w:color="auto" w:sz="6" w:space="0"/>
              <w:right w:val="single" w:color="auto" w:sz="6" w:space="0"/>
            </w:tcBorders>
            <w:vAlign w:val="center"/>
          </w:tcPr>
          <w:p w14:paraId="08DDBCE4">
            <w:pPr>
              <w:widowControl/>
              <w:tabs>
                <w:tab w:val="left" w:pos="151"/>
              </w:tabs>
              <w:autoSpaceDN w:val="0"/>
              <w:ind w:left="292" w:hanging="292"/>
              <w:jc w:val="left"/>
              <w:rPr>
                <w:rFonts w:hint="eastAsia" w:ascii="宋体" w:hAnsi="宋体" w:cs="宋体"/>
                <w:kern w:val="0"/>
                <w:szCs w:val="21"/>
                <w:lang w:bidi="ar"/>
              </w:rPr>
            </w:pPr>
            <w:r>
              <w:rPr>
                <w:rFonts w:hint="eastAsia" w:ascii="宋体" w:hAnsi="宋体" w:cs="宋体"/>
                <w:kern w:val="0"/>
                <w:szCs w:val="21"/>
                <w:lang w:bidi="ar"/>
              </w:rPr>
              <w:t>1.</w:t>
            </w:r>
            <w:r>
              <w:rPr>
                <w:rFonts w:hint="eastAsia" w:ascii="宋体" w:hAnsi="宋体" w:cs="宋体"/>
                <w:kern w:val="0"/>
                <w:szCs w:val="21"/>
                <w:lang w:bidi="ar"/>
              </w:rPr>
              <w:tab/>
            </w:r>
            <w:r>
              <w:rPr>
                <w:rFonts w:hint="eastAsia" w:ascii="宋体" w:hAnsi="宋体" w:cs="宋体"/>
                <w:kern w:val="0"/>
                <w:szCs w:val="21"/>
                <w:lang w:bidi="ar"/>
              </w:rPr>
              <w:t>陪护人员证件齐全，经岗前培训，通过考核，符合上岗要求。</w:t>
            </w:r>
          </w:p>
          <w:p w14:paraId="26A342F6">
            <w:pPr>
              <w:widowControl/>
              <w:tabs>
                <w:tab w:val="left" w:pos="151"/>
              </w:tabs>
              <w:autoSpaceDN w:val="0"/>
              <w:ind w:left="292" w:hanging="292"/>
              <w:jc w:val="left"/>
              <w:rPr>
                <w:rFonts w:hint="eastAsia" w:ascii="宋体" w:hAnsi="宋体" w:cs="宋体"/>
                <w:kern w:val="0"/>
                <w:szCs w:val="21"/>
                <w:lang w:bidi="ar"/>
              </w:rPr>
            </w:pPr>
            <w:r>
              <w:rPr>
                <w:rFonts w:hint="eastAsia" w:ascii="宋体" w:hAnsi="宋体" w:cs="宋体"/>
                <w:kern w:val="0"/>
                <w:szCs w:val="21"/>
                <w:lang w:bidi="ar"/>
              </w:rPr>
              <w:t>2.</w:t>
            </w:r>
            <w:r>
              <w:rPr>
                <w:rFonts w:hint="eastAsia" w:ascii="宋体" w:hAnsi="宋体" w:cs="宋体"/>
                <w:kern w:val="0"/>
                <w:szCs w:val="21"/>
                <w:lang w:bidi="ar"/>
              </w:rPr>
              <w:tab/>
            </w:r>
            <w:r>
              <w:rPr>
                <w:rFonts w:hint="eastAsia" w:ascii="宋体" w:hAnsi="宋体" w:cs="宋体"/>
                <w:kern w:val="0"/>
                <w:szCs w:val="21"/>
                <w:lang w:bidi="ar"/>
              </w:rPr>
              <w:t>与所有在岗陪护人员签订劳动/劳务合同。</w:t>
            </w:r>
          </w:p>
          <w:p w14:paraId="5710AE8C">
            <w:pPr>
              <w:widowControl/>
              <w:tabs>
                <w:tab w:val="left" w:pos="151"/>
              </w:tabs>
              <w:autoSpaceDN w:val="0"/>
              <w:ind w:left="292" w:hanging="292"/>
              <w:jc w:val="left"/>
              <w:rPr>
                <w:rFonts w:hint="eastAsia" w:ascii="宋体" w:hAnsi="宋体" w:cs="宋体"/>
                <w:kern w:val="0"/>
                <w:szCs w:val="21"/>
                <w:lang w:bidi="ar"/>
              </w:rPr>
            </w:pPr>
            <w:r>
              <w:rPr>
                <w:rFonts w:hint="eastAsia" w:ascii="宋体" w:hAnsi="宋体" w:cs="宋体"/>
                <w:kern w:val="0"/>
                <w:szCs w:val="21"/>
                <w:lang w:bidi="ar"/>
              </w:rPr>
              <w:t>3.</w:t>
            </w:r>
            <w:r>
              <w:rPr>
                <w:rFonts w:hint="eastAsia" w:ascii="宋体" w:hAnsi="宋体" w:cs="宋体"/>
                <w:kern w:val="0"/>
                <w:szCs w:val="21"/>
                <w:lang w:bidi="ar"/>
              </w:rPr>
              <w:tab/>
            </w:r>
            <w:r>
              <w:rPr>
                <w:rFonts w:hint="eastAsia" w:ascii="宋体" w:hAnsi="宋体" w:cs="宋体"/>
                <w:kern w:val="0"/>
                <w:szCs w:val="21"/>
                <w:lang w:bidi="ar"/>
              </w:rPr>
              <w:t>有健全的陪护服务质量管理体系，制定陪护人员工作管理制度、操作流程、培训计划等，每周检查工作质量，有相关记录、处理和跟进。</w:t>
            </w:r>
          </w:p>
          <w:p w14:paraId="28781B39">
            <w:pPr>
              <w:widowControl/>
              <w:tabs>
                <w:tab w:val="left" w:pos="151"/>
              </w:tabs>
              <w:autoSpaceDN w:val="0"/>
              <w:ind w:left="292" w:hanging="292"/>
              <w:jc w:val="left"/>
              <w:rPr>
                <w:rFonts w:hint="eastAsia" w:ascii="宋体" w:hAnsi="宋体" w:cs="宋体"/>
                <w:kern w:val="0"/>
                <w:szCs w:val="21"/>
                <w:lang w:bidi="ar"/>
              </w:rPr>
            </w:pPr>
            <w:r>
              <w:rPr>
                <w:rFonts w:hint="eastAsia" w:ascii="宋体" w:hAnsi="宋体" w:cs="宋体"/>
                <w:kern w:val="0"/>
                <w:szCs w:val="21"/>
                <w:lang w:bidi="ar"/>
              </w:rPr>
              <w:t>4.</w:t>
            </w:r>
            <w:r>
              <w:rPr>
                <w:rFonts w:hint="eastAsia" w:ascii="宋体" w:hAnsi="宋体" w:cs="宋体"/>
                <w:kern w:val="0"/>
                <w:szCs w:val="21"/>
                <w:lang w:bidi="ar"/>
              </w:rPr>
              <w:tab/>
            </w:r>
            <w:r>
              <w:rPr>
                <w:rFonts w:hint="eastAsia" w:ascii="宋体" w:hAnsi="宋体" w:cs="宋体"/>
                <w:kern w:val="0"/>
                <w:szCs w:val="21"/>
                <w:lang w:bidi="ar"/>
              </w:rPr>
              <w:t>对陪护问题或投诉处理及时，陪护质量有保证。</w:t>
            </w:r>
          </w:p>
          <w:p w14:paraId="01B93B56">
            <w:pPr>
              <w:widowControl/>
              <w:tabs>
                <w:tab w:val="left" w:pos="151"/>
              </w:tabs>
              <w:autoSpaceDN w:val="0"/>
              <w:ind w:left="292" w:hanging="292"/>
              <w:jc w:val="left"/>
              <w:rPr>
                <w:rFonts w:hint="eastAsia" w:ascii="宋体" w:hAnsi="宋体" w:cs="宋体"/>
                <w:kern w:val="0"/>
                <w:szCs w:val="21"/>
                <w:lang w:bidi="ar"/>
              </w:rPr>
            </w:pPr>
            <w:r>
              <w:rPr>
                <w:rFonts w:hint="eastAsia" w:ascii="宋体" w:hAnsi="宋体" w:cs="宋体"/>
                <w:kern w:val="0"/>
                <w:szCs w:val="21"/>
                <w:lang w:bidi="ar"/>
              </w:rPr>
              <w:t>5.</w:t>
            </w:r>
            <w:r>
              <w:rPr>
                <w:rFonts w:hint="eastAsia" w:ascii="宋体" w:hAnsi="宋体" w:cs="宋体"/>
                <w:kern w:val="0"/>
                <w:szCs w:val="21"/>
                <w:lang w:bidi="ar"/>
              </w:rPr>
              <w:tab/>
            </w:r>
            <w:r>
              <w:rPr>
                <w:rFonts w:hint="eastAsia" w:ascii="宋体" w:hAnsi="宋体" w:cs="宋体"/>
                <w:kern w:val="0"/>
                <w:szCs w:val="21"/>
                <w:lang w:bidi="ar"/>
              </w:rPr>
              <w:t>每月对陪护人员进行思想教育或业务培训，陪护人员业务技术熟练，每季度提交一份附带培训对象名单的培训报告。</w:t>
            </w:r>
          </w:p>
          <w:p w14:paraId="74377B7A">
            <w:pPr>
              <w:widowControl/>
              <w:tabs>
                <w:tab w:val="left" w:pos="151"/>
              </w:tabs>
              <w:autoSpaceDN w:val="0"/>
              <w:ind w:left="292" w:hanging="292"/>
              <w:jc w:val="left"/>
              <w:rPr>
                <w:rFonts w:hint="eastAsia" w:ascii="宋体" w:hAnsi="宋体" w:cs="宋体"/>
                <w:kern w:val="0"/>
                <w:szCs w:val="21"/>
                <w:lang w:bidi="ar"/>
              </w:rPr>
            </w:pPr>
            <w:r>
              <w:rPr>
                <w:rFonts w:hint="eastAsia" w:ascii="宋体" w:hAnsi="宋体" w:cs="宋体"/>
                <w:kern w:val="0"/>
                <w:szCs w:val="21"/>
                <w:lang w:bidi="ar"/>
              </w:rPr>
              <w:t>6.</w:t>
            </w:r>
            <w:r>
              <w:rPr>
                <w:rFonts w:hint="eastAsia" w:ascii="宋体" w:hAnsi="宋体" w:cs="宋体"/>
                <w:kern w:val="0"/>
                <w:szCs w:val="21"/>
                <w:lang w:bidi="ar"/>
              </w:rPr>
              <w:tab/>
            </w:r>
            <w:r>
              <w:rPr>
                <w:rFonts w:hint="eastAsia" w:ascii="宋体" w:hAnsi="宋体" w:cs="宋体"/>
                <w:kern w:val="0"/>
                <w:szCs w:val="21"/>
                <w:lang w:bidi="ar"/>
              </w:rPr>
              <w:t>按时缴纳陪护人员及公司管理人员水电费等，不瞒交、漏交。</w:t>
            </w:r>
          </w:p>
          <w:p w14:paraId="0AF7A940">
            <w:pPr>
              <w:widowControl/>
              <w:tabs>
                <w:tab w:val="left" w:pos="151"/>
              </w:tabs>
              <w:autoSpaceDN w:val="0"/>
              <w:ind w:left="292" w:hanging="292"/>
              <w:jc w:val="left"/>
              <w:rPr>
                <w:rFonts w:hint="eastAsia" w:ascii="宋体" w:hAnsi="宋体" w:cs="宋体"/>
                <w:kern w:val="0"/>
                <w:szCs w:val="21"/>
                <w:lang w:bidi="ar"/>
              </w:rPr>
            </w:pPr>
            <w:r>
              <w:rPr>
                <w:rFonts w:hint="eastAsia" w:ascii="宋体" w:hAnsi="宋体" w:cs="宋体"/>
                <w:kern w:val="0"/>
                <w:szCs w:val="21"/>
                <w:lang w:bidi="ar"/>
              </w:rPr>
              <w:t>7.</w:t>
            </w:r>
            <w:r>
              <w:rPr>
                <w:rFonts w:hint="eastAsia" w:ascii="宋体" w:hAnsi="宋体" w:cs="宋体"/>
                <w:kern w:val="0"/>
                <w:szCs w:val="21"/>
                <w:lang w:bidi="ar"/>
              </w:rPr>
              <w:tab/>
            </w:r>
            <w:r>
              <w:rPr>
                <w:rFonts w:hint="eastAsia" w:ascii="宋体" w:hAnsi="宋体" w:cs="宋体"/>
                <w:kern w:val="0"/>
                <w:szCs w:val="21"/>
                <w:lang w:bidi="ar"/>
              </w:rPr>
              <w:t>每月向采购人提交陪护人员名单及陪护对象、陪护费收取标准等，陪护收费标准不超过合同约定的中选价，无违规收费现象。</w:t>
            </w:r>
          </w:p>
          <w:p w14:paraId="72D8FEB1">
            <w:pPr>
              <w:widowControl/>
              <w:tabs>
                <w:tab w:val="left" w:pos="151"/>
              </w:tabs>
              <w:autoSpaceDN w:val="0"/>
              <w:ind w:left="292" w:hanging="292"/>
              <w:jc w:val="left"/>
              <w:rPr>
                <w:rFonts w:hint="eastAsia" w:ascii="宋体" w:hAnsi="宋体" w:cs="宋体"/>
                <w:kern w:val="0"/>
                <w:szCs w:val="21"/>
                <w:lang w:bidi="ar"/>
              </w:rPr>
            </w:pPr>
            <w:r>
              <w:rPr>
                <w:rFonts w:hint="eastAsia" w:ascii="宋体" w:hAnsi="宋体" w:cs="宋体"/>
                <w:kern w:val="0"/>
                <w:szCs w:val="21"/>
                <w:lang w:bidi="ar"/>
              </w:rPr>
              <w:t>8.</w:t>
            </w:r>
            <w:r>
              <w:rPr>
                <w:rFonts w:hint="eastAsia" w:ascii="宋体" w:hAnsi="宋体" w:cs="宋体"/>
                <w:kern w:val="0"/>
                <w:szCs w:val="21"/>
                <w:lang w:bidi="ar"/>
              </w:rPr>
              <w:tab/>
            </w:r>
            <w:r>
              <w:rPr>
                <w:rFonts w:hint="eastAsia" w:ascii="宋体" w:hAnsi="宋体" w:cs="宋体"/>
                <w:kern w:val="0"/>
                <w:szCs w:val="21"/>
                <w:lang w:bidi="ar"/>
              </w:rPr>
              <w:t>及时响应采购人陪护服务需求，</w:t>
            </w:r>
            <w:r>
              <w:rPr>
                <w:rFonts w:hint="eastAsia" w:ascii="宋体" w:hAnsi="宋体" w:cs="宋体"/>
                <w:kern w:val="0"/>
                <w:szCs w:val="21"/>
                <w:lang w:eastAsia="zh-CN" w:bidi="ar"/>
              </w:rPr>
              <w:t>2个自然日</w:t>
            </w:r>
            <w:r>
              <w:rPr>
                <w:rFonts w:hint="eastAsia" w:ascii="宋体" w:hAnsi="宋体" w:cs="宋体"/>
                <w:kern w:val="0"/>
                <w:szCs w:val="21"/>
                <w:lang w:bidi="ar"/>
              </w:rPr>
              <w:t>内安排陪护人员到岗服务。</w:t>
            </w:r>
          </w:p>
          <w:p w14:paraId="66559613">
            <w:pPr>
              <w:widowControl/>
              <w:tabs>
                <w:tab w:val="left" w:pos="151"/>
              </w:tabs>
              <w:autoSpaceDN w:val="0"/>
              <w:ind w:left="292" w:hanging="292"/>
              <w:jc w:val="left"/>
              <w:rPr>
                <w:rFonts w:hint="eastAsia" w:ascii="宋体" w:hAnsi="宋体" w:cs="宋体"/>
                <w:kern w:val="0"/>
                <w:szCs w:val="21"/>
                <w:lang w:bidi="ar"/>
              </w:rPr>
            </w:pPr>
            <w:r>
              <w:rPr>
                <w:rFonts w:hint="eastAsia" w:ascii="宋体" w:hAnsi="宋体" w:cs="宋体"/>
                <w:kern w:val="0"/>
                <w:szCs w:val="21"/>
                <w:lang w:bidi="ar"/>
              </w:rPr>
              <w:t>9.</w:t>
            </w:r>
            <w:r>
              <w:rPr>
                <w:rFonts w:hint="eastAsia" w:ascii="宋体" w:hAnsi="宋体" w:cs="宋体"/>
                <w:kern w:val="0"/>
                <w:szCs w:val="21"/>
                <w:lang w:bidi="ar"/>
              </w:rPr>
              <w:tab/>
            </w:r>
            <w:r>
              <w:rPr>
                <w:rFonts w:hint="eastAsia" w:ascii="宋体" w:hAnsi="宋体" w:cs="宋体"/>
                <w:kern w:val="0"/>
                <w:szCs w:val="21"/>
                <w:lang w:bidi="ar"/>
              </w:rPr>
              <w:t>陪护管理人员按要求进行管理，不存在徇私舞弊现象，陪护服务过程中，未发生护理服务意外。</w:t>
            </w:r>
          </w:p>
          <w:p w14:paraId="050ECDC6">
            <w:pPr>
              <w:widowControl/>
              <w:tabs>
                <w:tab w:val="left" w:pos="151"/>
              </w:tabs>
              <w:autoSpaceDN w:val="0"/>
              <w:ind w:left="292" w:hanging="292"/>
              <w:jc w:val="left"/>
              <w:rPr>
                <w:rFonts w:hint="eastAsia" w:ascii="宋体" w:hAnsi="宋体" w:cs="宋体"/>
                <w:kern w:val="0"/>
                <w:szCs w:val="21"/>
                <w:lang w:bidi="ar"/>
              </w:rPr>
            </w:pPr>
            <w:r>
              <w:rPr>
                <w:rFonts w:hint="eastAsia" w:ascii="宋体" w:hAnsi="宋体" w:cs="宋体"/>
                <w:kern w:val="0"/>
                <w:szCs w:val="21"/>
                <w:lang w:bidi="ar"/>
              </w:rPr>
              <w:t>10.</w:t>
            </w:r>
            <w:r>
              <w:rPr>
                <w:rFonts w:hint="eastAsia" w:ascii="宋体" w:hAnsi="宋体" w:cs="宋体"/>
                <w:kern w:val="0"/>
                <w:szCs w:val="21"/>
                <w:lang w:bidi="ar"/>
              </w:rPr>
              <w:tab/>
            </w:r>
            <w:r>
              <w:rPr>
                <w:rFonts w:hint="eastAsia" w:ascii="宋体" w:hAnsi="宋体" w:cs="宋体"/>
                <w:kern w:val="0"/>
                <w:szCs w:val="21"/>
                <w:lang w:bidi="ar"/>
              </w:rPr>
              <w:t>陪护人员不存在私下陪护现象。</w:t>
            </w:r>
          </w:p>
        </w:tc>
        <w:tc>
          <w:tcPr>
            <w:tcW w:w="815" w:type="dxa"/>
            <w:tcBorders>
              <w:top w:val="single" w:color="auto" w:sz="6" w:space="0"/>
              <w:left w:val="single" w:color="auto" w:sz="6" w:space="0"/>
              <w:bottom w:val="single" w:color="auto" w:sz="6" w:space="0"/>
              <w:right w:val="single" w:color="auto" w:sz="6" w:space="0"/>
            </w:tcBorders>
            <w:vAlign w:val="center"/>
          </w:tcPr>
          <w:p w14:paraId="7AC7C291">
            <w:pPr>
              <w:autoSpaceDE w:val="0"/>
              <w:autoSpaceDN w:val="0"/>
              <w:adjustRightInd w:val="0"/>
              <w:jc w:val="center"/>
              <w:rPr>
                <w:rFonts w:hint="eastAsia" w:ascii="宋体" w:hAnsi="宋体" w:cs="宋体"/>
                <w:bCs/>
                <w:szCs w:val="21"/>
              </w:rPr>
            </w:pPr>
            <w:r>
              <w:rPr>
                <w:rFonts w:hint="eastAsia" w:ascii="宋体" w:hAnsi="宋体" w:cs="宋体"/>
                <w:bCs/>
                <w:kern w:val="0"/>
                <w:szCs w:val="21"/>
                <w:lang w:bidi="ar"/>
              </w:rPr>
              <w:t>每项不符合扣1分</w:t>
            </w:r>
          </w:p>
        </w:tc>
        <w:tc>
          <w:tcPr>
            <w:tcW w:w="616" w:type="dxa"/>
            <w:tcBorders>
              <w:top w:val="single" w:color="auto" w:sz="6" w:space="0"/>
              <w:left w:val="single" w:color="auto" w:sz="6" w:space="0"/>
              <w:bottom w:val="single" w:color="auto" w:sz="6" w:space="0"/>
              <w:right w:val="single" w:color="auto" w:sz="12" w:space="0"/>
            </w:tcBorders>
            <w:vAlign w:val="center"/>
          </w:tcPr>
          <w:p w14:paraId="00A2A273">
            <w:pPr>
              <w:autoSpaceDE w:val="0"/>
              <w:autoSpaceDN w:val="0"/>
              <w:adjustRightInd w:val="0"/>
              <w:jc w:val="center"/>
              <w:rPr>
                <w:rFonts w:hint="eastAsia" w:ascii="宋体" w:hAnsi="宋体" w:cs="宋体"/>
                <w:bCs/>
                <w:szCs w:val="21"/>
              </w:rPr>
            </w:pPr>
          </w:p>
        </w:tc>
        <w:tc>
          <w:tcPr>
            <w:tcW w:w="616" w:type="dxa"/>
            <w:tcBorders>
              <w:top w:val="single" w:color="auto" w:sz="6" w:space="0"/>
              <w:left w:val="single" w:color="auto" w:sz="6" w:space="0"/>
              <w:bottom w:val="single" w:color="auto" w:sz="6" w:space="0"/>
              <w:right w:val="single" w:color="auto" w:sz="12" w:space="0"/>
            </w:tcBorders>
            <w:vAlign w:val="center"/>
          </w:tcPr>
          <w:p w14:paraId="48B8C25B">
            <w:pPr>
              <w:autoSpaceDE w:val="0"/>
              <w:autoSpaceDN w:val="0"/>
              <w:adjustRightInd w:val="0"/>
              <w:jc w:val="center"/>
              <w:rPr>
                <w:rFonts w:hint="eastAsia" w:ascii="宋体" w:hAnsi="宋体" w:cs="宋体"/>
                <w:bCs/>
                <w:szCs w:val="21"/>
              </w:rPr>
            </w:pPr>
          </w:p>
        </w:tc>
      </w:tr>
      <w:tr w14:paraId="41E742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27" w:type="dxa"/>
            <w:tcBorders>
              <w:top w:val="single" w:color="auto" w:sz="6" w:space="0"/>
              <w:left w:val="single" w:color="auto" w:sz="12" w:space="0"/>
              <w:bottom w:val="single" w:color="auto" w:sz="6" w:space="0"/>
              <w:right w:val="single" w:color="auto" w:sz="6" w:space="0"/>
            </w:tcBorders>
            <w:vAlign w:val="center"/>
          </w:tcPr>
          <w:p w14:paraId="46A67A42">
            <w:pPr>
              <w:autoSpaceDE w:val="0"/>
              <w:autoSpaceDN w:val="0"/>
              <w:adjustRightInd w:val="0"/>
              <w:jc w:val="center"/>
              <w:rPr>
                <w:rFonts w:hint="eastAsia" w:ascii="宋体" w:hAnsi="宋体" w:cs="宋体"/>
                <w:szCs w:val="21"/>
              </w:rPr>
            </w:pPr>
            <w:r>
              <w:rPr>
                <w:rFonts w:hint="eastAsia" w:ascii="宋体" w:hAnsi="宋体" w:cs="宋体"/>
                <w:kern w:val="0"/>
                <w:szCs w:val="21"/>
                <w:lang w:bidi="ar"/>
              </w:rPr>
              <w:t>陪护人员仪表</w:t>
            </w:r>
          </w:p>
        </w:tc>
        <w:tc>
          <w:tcPr>
            <w:tcW w:w="576" w:type="dxa"/>
            <w:tcBorders>
              <w:top w:val="single" w:color="auto" w:sz="6" w:space="0"/>
              <w:left w:val="single" w:color="auto" w:sz="6" w:space="0"/>
              <w:bottom w:val="single" w:color="auto" w:sz="6" w:space="0"/>
              <w:right w:val="single" w:color="auto" w:sz="6" w:space="0"/>
            </w:tcBorders>
            <w:vAlign w:val="center"/>
          </w:tcPr>
          <w:p w14:paraId="047F6A54">
            <w:pPr>
              <w:autoSpaceDE w:val="0"/>
              <w:autoSpaceDN w:val="0"/>
              <w:adjustRightInd w:val="0"/>
              <w:jc w:val="center"/>
              <w:rPr>
                <w:rFonts w:hint="eastAsia" w:ascii="宋体" w:hAnsi="宋体" w:cs="宋体"/>
                <w:szCs w:val="21"/>
              </w:rPr>
            </w:pPr>
            <w:r>
              <w:rPr>
                <w:rFonts w:hint="eastAsia" w:ascii="宋体" w:hAnsi="宋体" w:cs="宋体"/>
                <w:kern w:val="0"/>
                <w:szCs w:val="21"/>
                <w:lang w:bidi="ar"/>
              </w:rPr>
              <w:t>6</w:t>
            </w:r>
          </w:p>
        </w:tc>
        <w:tc>
          <w:tcPr>
            <w:tcW w:w="5385" w:type="dxa"/>
            <w:tcBorders>
              <w:top w:val="single" w:color="auto" w:sz="6" w:space="0"/>
              <w:left w:val="single" w:color="auto" w:sz="6" w:space="0"/>
              <w:bottom w:val="single" w:color="auto" w:sz="6" w:space="0"/>
              <w:right w:val="single" w:color="auto" w:sz="6" w:space="0"/>
            </w:tcBorders>
            <w:vAlign w:val="center"/>
          </w:tcPr>
          <w:p w14:paraId="4B69EC0E">
            <w:pPr>
              <w:widowControl/>
              <w:numPr>
                <w:ilvl w:val="0"/>
                <w:numId w:val="5"/>
              </w:numPr>
              <w:jc w:val="left"/>
              <w:rPr>
                <w:rFonts w:hint="eastAsia" w:ascii="宋体" w:hAnsi="宋体" w:cs="宋体"/>
                <w:kern w:val="0"/>
                <w:szCs w:val="21"/>
                <w:lang w:bidi="ar"/>
              </w:rPr>
            </w:pPr>
            <w:r>
              <w:rPr>
                <w:rFonts w:hint="eastAsia" w:ascii="宋体" w:hAnsi="宋体" w:cs="宋体"/>
                <w:kern w:val="0"/>
                <w:szCs w:val="21"/>
                <w:lang w:bidi="ar"/>
              </w:rPr>
              <w:t>按规定统一着装，佩戴工作牌，衣着整洁，不穿拖鞋。</w:t>
            </w:r>
          </w:p>
          <w:p w14:paraId="347E1627">
            <w:pPr>
              <w:widowControl/>
              <w:numPr>
                <w:ilvl w:val="0"/>
                <w:numId w:val="5"/>
              </w:numPr>
              <w:jc w:val="left"/>
              <w:rPr>
                <w:rFonts w:hint="eastAsia" w:ascii="宋体" w:hAnsi="宋体" w:cs="宋体"/>
                <w:kern w:val="0"/>
                <w:szCs w:val="21"/>
                <w:lang w:bidi="ar"/>
              </w:rPr>
            </w:pPr>
            <w:r>
              <w:rPr>
                <w:rFonts w:hint="eastAsia" w:ascii="宋体" w:hAnsi="宋体" w:cs="宋体"/>
                <w:kern w:val="0"/>
                <w:szCs w:val="21"/>
                <w:lang w:bidi="ar"/>
              </w:rPr>
              <w:t>指甲修剪整齐，不涂指甲油，不佩戴首饰，男性不留胡须，女性头发不遮挡面部。</w:t>
            </w:r>
          </w:p>
          <w:p w14:paraId="508E43A1">
            <w:pPr>
              <w:widowControl/>
              <w:numPr>
                <w:ilvl w:val="0"/>
                <w:numId w:val="5"/>
              </w:numPr>
              <w:jc w:val="left"/>
              <w:rPr>
                <w:rFonts w:hint="eastAsia" w:ascii="宋体" w:hAnsi="宋体" w:cs="宋体"/>
                <w:kern w:val="0"/>
                <w:szCs w:val="21"/>
                <w:lang w:bidi="ar"/>
              </w:rPr>
            </w:pPr>
            <w:r>
              <w:rPr>
                <w:rFonts w:hint="eastAsia" w:ascii="宋体" w:hAnsi="宋体" w:cs="宋体"/>
                <w:kern w:val="0"/>
                <w:szCs w:val="21"/>
                <w:lang w:bidi="ar"/>
              </w:rPr>
              <w:t>举止端庄，文明有礼，开门通风、动作轻缓；不在老人面前谈论有损老人身心健康或本院声誉的话题，不取笑老人。</w:t>
            </w:r>
          </w:p>
        </w:tc>
        <w:tc>
          <w:tcPr>
            <w:tcW w:w="815" w:type="dxa"/>
            <w:tcBorders>
              <w:top w:val="single" w:color="auto" w:sz="6" w:space="0"/>
              <w:left w:val="single" w:color="auto" w:sz="6" w:space="0"/>
              <w:bottom w:val="single" w:color="auto" w:sz="6" w:space="0"/>
              <w:right w:val="single" w:color="auto" w:sz="6" w:space="0"/>
            </w:tcBorders>
            <w:vAlign w:val="center"/>
          </w:tcPr>
          <w:p w14:paraId="34CB226F">
            <w:pPr>
              <w:autoSpaceDE w:val="0"/>
              <w:autoSpaceDN w:val="0"/>
              <w:adjustRightInd w:val="0"/>
              <w:jc w:val="center"/>
              <w:rPr>
                <w:rFonts w:hint="eastAsia" w:ascii="宋体" w:hAnsi="宋体" w:cs="宋体"/>
                <w:szCs w:val="21"/>
              </w:rPr>
            </w:pPr>
            <w:r>
              <w:rPr>
                <w:rFonts w:hint="eastAsia" w:ascii="宋体" w:hAnsi="宋体" w:cs="宋体"/>
                <w:bCs/>
                <w:kern w:val="0"/>
                <w:szCs w:val="21"/>
                <w:lang w:bidi="ar"/>
              </w:rPr>
              <w:t>每项不符合扣2分</w:t>
            </w:r>
          </w:p>
        </w:tc>
        <w:tc>
          <w:tcPr>
            <w:tcW w:w="616" w:type="dxa"/>
            <w:tcBorders>
              <w:top w:val="single" w:color="auto" w:sz="6" w:space="0"/>
              <w:left w:val="single" w:color="auto" w:sz="6" w:space="0"/>
              <w:bottom w:val="single" w:color="auto" w:sz="6" w:space="0"/>
              <w:right w:val="single" w:color="auto" w:sz="12" w:space="0"/>
            </w:tcBorders>
            <w:vAlign w:val="center"/>
          </w:tcPr>
          <w:p w14:paraId="796B700C">
            <w:pPr>
              <w:autoSpaceDE w:val="0"/>
              <w:autoSpaceDN w:val="0"/>
              <w:adjustRightInd w:val="0"/>
              <w:jc w:val="center"/>
              <w:rPr>
                <w:rFonts w:hint="eastAsia" w:ascii="宋体" w:hAnsi="宋体" w:cs="宋体"/>
                <w:bCs/>
                <w:szCs w:val="21"/>
              </w:rPr>
            </w:pPr>
          </w:p>
        </w:tc>
        <w:tc>
          <w:tcPr>
            <w:tcW w:w="616" w:type="dxa"/>
            <w:tcBorders>
              <w:top w:val="single" w:color="auto" w:sz="6" w:space="0"/>
              <w:left w:val="single" w:color="auto" w:sz="6" w:space="0"/>
              <w:bottom w:val="single" w:color="auto" w:sz="6" w:space="0"/>
              <w:right w:val="single" w:color="auto" w:sz="12" w:space="0"/>
            </w:tcBorders>
            <w:vAlign w:val="center"/>
          </w:tcPr>
          <w:p w14:paraId="598BB40B">
            <w:pPr>
              <w:autoSpaceDE w:val="0"/>
              <w:autoSpaceDN w:val="0"/>
              <w:adjustRightInd w:val="0"/>
              <w:jc w:val="center"/>
              <w:rPr>
                <w:rFonts w:hint="eastAsia" w:ascii="宋体" w:hAnsi="宋体" w:cs="宋体"/>
                <w:bCs/>
                <w:szCs w:val="21"/>
              </w:rPr>
            </w:pPr>
          </w:p>
        </w:tc>
      </w:tr>
      <w:tr w14:paraId="11D3D3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27" w:type="dxa"/>
            <w:tcBorders>
              <w:top w:val="single" w:color="auto" w:sz="6" w:space="0"/>
              <w:left w:val="single" w:color="auto" w:sz="12" w:space="0"/>
              <w:bottom w:val="single" w:color="auto" w:sz="6" w:space="0"/>
              <w:right w:val="single" w:color="auto" w:sz="6" w:space="0"/>
            </w:tcBorders>
            <w:vAlign w:val="center"/>
          </w:tcPr>
          <w:p w14:paraId="0E6D133C">
            <w:pPr>
              <w:autoSpaceDE w:val="0"/>
              <w:autoSpaceDN w:val="0"/>
              <w:adjustRightInd w:val="0"/>
              <w:jc w:val="center"/>
              <w:rPr>
                <w:rFonts w:hint="eastAsia" w:ascii="宋体" w:hAnsi="宋体" w:cs="宋体"/>
                <w:szCs w:val="21"/>
              </w:rPr>
            </w:pPr>
            <w:r>
              <w:rPr>
                <w:rFonts w:hint="eastAsia" w:ascii="宋体" w:hAnsi="宋体" w:cs="宋体"/>
                <w:kern w:val="0"/>
                <w:szCs w:val="21"/>
                <w:lang w:bidi="ar"/>
              </w:rPr>
              <w:t>陪护人员服务态度</w:t>
            </w:r>
          </w:p>
        </w:tc>
        <w:tc>
          <w:tcPr>
            <w:tcW w:w="576" w:type="dxa"/>
            <w:tcBorders>
              <w:top w:val="single" w:color="auto" w:sz="6" w:space="0"/>
              <w:left w:val="single" w:color="auto" w:sz="6" w:space="0"/>
              <w:bottom w:val="single" w:color="auto" w:sz="6" w:space="0"/>
              <w:right w:val="single" w:color="auto" w:sz="6" w:space="0"/>
            </w:tcBorders>
            <w:vAlign w:val="center"/>
          </w:tcPr>
          <w:p w14:paraId="3AB529E1">
            <w:pPr>
              <w:autoSpaceDE w:val="0"/>
              <w:autoSpaceDN w:val="0"/>
              <w:adjustRightInd w:val="0"/>
              <w:ind w:firstLine="210" w:firstLineChars="100"/>
              <w:rPr>
                <w:rFonts w:hint="eastAsia" w:ascii="宋体" w:hAnsi="宋体" w:cs="宋体"/>
                <w:szCs w:val="21"/>
              </w:rPr>
            </w:pPr>
            <w:r>
              <w:rPr>
                <w:rFonts w:hint="eastAsia" w:ascii="宋体" w:hAnsi="宋体" w:cs="宋体"/>
                <w:kern w:val="0"/>
                <w:szCs w:val="21"/>
                <w:lang w:bidi="ar"/>
              </w:rPr>
              <w:t>8</w:t>
            </w:r>
          </w:p>
        </w:tc>
        <w:tc>
          <w:tcPr>
            <w:tcW w:w="5385" w:type="dxa"/>
            <w:tcBorders>
              <w:top w:val="single" w:color="auto" w:sz="6" w:space="0"/>
              <w:left w:val="single" w:color="auto" w:sz="6" w:space="0"/>
              <w:bottom w:val="single" w:color="auto" w:sz="6" w:space="0"/>
              <w:right w:val="single" w:color="auto" w:sz="6" w:space="0"/>
            </w:tcBorders>
            <w:vAlign w:val="center"/>
          </w:tcPr>
          <w:p w14:paraId="4F36F55B">
            <w:pPr>
              <w:rPr>
                <w:rFonts w:hint="eastAsia" w:ascii="宋体" w:hAnsi="宋体" w:cs="宋体"/>
                <w:szCs w:val="21"/>
              </w:rPr>
            </w:pPr>
            <w:r>
              <w:rPr>
                <w:rFonts w:hint="eastAsia" w:ascii="宋体" w:hAnsi="宋体" w:cs="宋体"/>
                <w:kern w:val="0"/>
                <w:szCs w:val="21"/>
                <w:lang w:bidi="ar"/>
              </w:rPr>
              <w:t>1.</w:t>
            </w:r>
            <w:r>
              <w:rPr>
                <w:rFonts w:hint="eastAsia" w:ascii="宋体" w:hAnsi="宋体" w:cs="宋体"/>
                <w:kern w:val="0"/>
                <w:szCs w:val="21"/>
                <w:lang w:bidi="ar"/>
              </w:rPr>
              <w:tab/>
            </w:r>
            <w:r>
              <w:rPr>
                <w:rFonts w:hint="eastAsia" w:ascii="宋体" w:hAnsi="宋体" w:cs="宋体"/>
                <w:kern w:val="0"/>
                <w:szCs w:val="21"/>
                <w:lang w:bidi="ar"/>
              </w:rPr>
              <w:t>工作主动勤快，耐心细致，不怕脏，不怕累，不怕麻烦，不打骂老人，不与他人发生争吵。</w:t>
            </w:r>
          </w:p>
          <w:p w14:paraId="02553AC1">
            <w:pPr>
              <w:rPr>
                <w:rFonts w:hint="eastAsia" w:ascii="宋体" w:hAnsi="宋体" w:cs="宋体"/>
                <w:szCs w:val="21"/>
              </w:rPr>
            </w:pPr>
            <w:r>
              <w:rPr>
                <w:rFonts w:hint="eastAsia" w:ascii="宋体" w:hAnsi="宋体" w:cs="宋体"/>
                <w:kern w:val="0"/>
                <w:szCs w:val="21"/>
                <w:lang w:bidi="ar"/>
              </w:rPr>
              <w:t>2.</w:t>
            </w:r>
            <w:r>
              <w:rPr>
                <w:rFonts w:hint="eastAsia" w:ascii="宋体" w:hAnsi="宋体" w:cs="宋体"/>
                <w:kern w:val="0"/>
                <w:szCs w:val="21"/>
                <w:lang w:bidi="ar"/>
              </w:rPr>
              <w:tab/>
            </w:r>
            <w:r>
              <w:rPr>
                <w:rFonts w:hint="eastAsia" w:ascii="宋体" w:hAnsi="宋体" w:cs="宋体"/>
                <w:kern w:val="0"/>
                <w:szCs w:val="21"/>
                <w:lang w:bidi="ar"/>
              </w:rPr>
              <w:t>微笑服务，文明有礼，态度和蔼，勤巡视老人，有主动服务的意识，使用文明用语，主动与老人谈话沟通，鼓励老人战胜疾病、促进身心健康。</w:t>
            </w:r>
          </w:p>
          <w:p w14:paraId="4663208D">
            <w:pPr>
              <w:rPr>
                <w:rFonts w:hint="eastAsia" w:ascii="宋体" w:hAnsi="宋体" w:cs="宋体"/>
                <w:szCs w:val="21"/>
              </w:rPr>
            </w:pPr>
            <w:r>
              <w:rPr>
                <w:rFonts w:hint="eastAsia" w:ascii="宋体" w:hAnsi="宋体" w:cs="宋体"/>
                <w:kern w:val="0"/>
                <w:szCs w:val="21"/>
                <w:lang w:bidi="ar"/>
              </w:rPr>
              <w:t>3.</w:t>
            </w:r>
            <w:r>
              <w:rPr>
                <w:rFonts w:hint="eastAsia" w:ascii="宋体" w:hAnsi="宋体" w:cs="宋体"/>
                <w:kern w:val="0"/>
                <w:szCs w:val="21"/>
                <w:lang w:bidi="ar"/>
              </w:rPr>
              <w:tab/>
            </w:r>
            <w:r>
              <w:rPr>
                <w:rFonts w:hint="eastAsia" w:ascii="宋体" w:hAnsi="宋体" w:cs="宋体"/>
                <w:kern w:val="0"/>
                <w:szCs w:val="21"/>
                <w:lang w:bidi="ar"/>
              </w:rPr>
              <w:t>对家属及探访者热情接待，耐心反映老人的日常生活及基本护理情况，避免因言语不当引起不满，产生纠纷。</w:t>
            </w:r>
          </w:p>
          <w:p w14:paraId="24034332">
            <w:pPr>
              <w:rPr>
                <w:rFonts w:hint="eastAsia" w:ascii="宋体" w:hAnsi="宋体" w:cs="宋体"/>
                <w:szCs w:val="21"/>
              </w:rPr>
            </w:pPr>
            <w:r>
              <w:rPr>
                <w:rFonts w:hint="eastAsia" w:ascii="宋体" w:hAnsi="宋体" w:cs="宋体"/>
                <w:szCs w:val="21"/>
              </w:rPr>
              <w:t>4.</w:t>
            </w:r>
            <w:r>
              <w:rPr>
                <w:rFonts w:hint="eastAsia" w:ascii="宋体" w:hAnsi="宋体" w:cs="宋体"/>
                <w:szCs w:val="21"/>
              </w:rPr>
              <w:tab/>
            </w:r>
            <w:r>
              <w:rPr>
                <w:rFonts w:hint="eastAsia" w:ascii="宋体" w:hAnsi="宋体" w:cs="宋体"/>
                <w:szCs w:val="21"/>
              </w:rPr>
              <w:t>工作中做到“问多不烦，事多不厌”及“四轻”（说话轻、关门轻、走路轻、操作轻）。</w:t>
            </w:r>
          </w:p>
        </w:tc>
        <w:tc>
          <w:tcPr>
            <w:tcW w:w="815" w:type="dxa"/>
            <w:tcBorders>
              <w:top w:val="single" w:color="auto" w:sz="6" w:space="0"/>
              <w:left w:val="single" w:color="auto" w:sz="6" w:space="0"/>
              <w:bottom w:val="single" w:color="auto" w:sz="6" w:space="0"/>
              <w:right w:val="single" w:color="auto" w:sz="6" w:space="0"/>
            </w:tcBorders>
            <w:vAlign w:val="center"/>
          </w:tcPr>
          <w:p w14:paraId="3BCDAE96">
            <w:pPr>
              <w:autoSpaceDE w:val="0"/>
              <w:autoSpaceDN w:val="0"/>
              <w:adjustRightInd w:val="0"/>
              <w:jc w:val="center"/>
              <w:rPr>
                <w:rFonts w:hint="eastAsia" w:ascii="宋体" w:hAnsi="宋体" w:cs="宋体"/>
                <w:bCs/>
                <w:szCs w:val="21"/>
              </w:rPr>
            </w:pPr>
            <w:r>
              <w:rPr>
                <w:rFonts w:hint="eastAsia" w:ascii="宋体" w:hAnsi="宋体" w:cs="宋体"/>
                <w:bCs/>
                <w:kern w:val="0"/>
                <w:szCs w:val="21"/>
                <w:lang w:bidi="ar"/>
              </w:rPr>
              <w:t>每项不符合扣2分</w:t>
            </w:r>
          </w:p>
        </w:tc>
        <w:tc>
          <w:tcPr>
            <w:tcW w:w="616" w:type="dxa"/>
            <w:tcBorders>
              <w:top w:val="single" w:color="auto" w:sz="6" w:space="0"/>
              <w:left w:val="single" w:color="auto" w:sz="6" w:space="0"/>
              <w:bottom w:val="single" w:color="auto" w:sz="6" w:space="0"/>
              <w:right w:val="single" w:color="auto" w:sz="12" w:space="0"/>
            </w:tcBorders>
            <w:vAlign w:val="center"/>
          </w:tcPr>
          <w:p w14:paraId="6C684A6E">
            <w:pPr>
              <w:autoSpaceDE w:val="0"/>
              <w:autoSpaceDN w:val="0"/>
              <w:adjustRightInd w:val="0"/>
              <w:jc w:val="center"/>
              <w:rPr>
                <w:rFonts w:hint="eastAsia" w:ascii="宋体" w:hAnsi="宋体" w:cs="宋体"/>
                <w:bCs/>
                <w:szCs w:val="21"/>
              </w:rPr>
            </w:pPr>
          </w:p>
        </w:tc>
        <w:tc>
          <w:tcPr>
            <w:tcW w:w="616" w:type="dxa"/>
            <w:tcBorders>
              <w:top w:val="single" w:color="auto" w:sz="6" w:space="0"/>
              <w:left w:val="single" w:color="auto" w:sz="6" w:space="0"/>
              <w:bottom w:val="single" w:color="auto" w:sz="6" w:space="0"/>
              <w:right w:val="single" w:color="auto" w:sz="12" w:space="0"/>
            </w:tcBorders>
            <w:vAlign w:val="center"/>
          </w:tcPr>
          <w:p w14:paraId="2A0CEFCB">
            <w:pPr>
              <w:autoSpaceDE w:val="0"/>
              <w:autoSpaceDN w:val="0"/>
              <w:adjustRightInd w:val="0"/>
              <w:jc w:val="center"/>
              <w:rPr>
                <w:rFonts w:hint="eastAsia" w:ascii="宋体" w:hAnsi="宋体" w:cs="宋体"/>
                <w:bCs/>
                <w:szCs w:val="21"/>
              </w:rPr>
            </w:pPr>
          </w:p>
        </w:tc>
      </w:tr>
      <w:tr w14:paraId="38AC27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27" w:type="dxa"/>
            <w:tcBorders>
              <w:top w:val="single" w:color="auto" w:sz="6" w:space="0"/>
              <w:left w:val="single" w:color="auto" w:sz="12" w:space="0"/>
              <w:bottom w:val="single" w:color="auto" w:sz="6" w:space="0"/>
              <w:right w:val="single" w:color="auto" w:sz="6" w:space="0"/>
            </w:tcBorders>
            <w:vAlign w:val="center"/>
          </w:tcPr>
          <w:p w14:paraId="6214DCF8">
            <w:pPr>
              <w:autoSpaceDE w:val="0"/>
              <w:autoSpaceDN w:val="0"/>
              <w:adjustRightInd w:val="0"/>
              <w:jc w:val="center"/>
              <w:rPr>
                <w:rFonts w:hint="eastAsia" w:ascii="宋体" w:hAnsi="宋体" w:cs="宋体"/>
                <w:szCs w:val="21"/>
              </w:rPr>
            </w:pPr>
            <w:r>
              <w:rPr>
                <w:rFonts w:hint="eastAsia" w:ascii="宋体" w:hAnsi="宋体" w:cs="宋体"/>
                <w:kern w:val="0"/>
                <w:szCs w:val="21"/>
                <w:lang w:bidi="ar"/>
              </w:rPr>
              <w:t>陪护人员工作纪律</w:t>
            </w:r>
          </w:p>
        </w:tc>
        <w:tc>
          <w:tcPr>
            <w:tcW w:w="576" w:type="dxa"/>
            <w:tcBorders>
              <w:top w:val="single" w:color="auto" w:sz="6" w:space="0"/>
              <w:left w:val="single" w:color="auto" w:sz="6" w:space="0"/>
              <w:bottom w:val="single" w:color="auto" w:sz="6" w:space="0"/>
              <w:right w:val="single" w:color="auto" w:sz="6" w:space="0"/>
            </w:tcBorders>
            <w:vAlign w:val="center"/>
          </w:tcPr>
          <w:p w14:paraId="60137982">
            <w:pPr>
              <w:autoSpaceDE w:val="0"/>
              <w:autoSpaceDN w:val="0"/>
              <w:adjustRightInd w:val="0"/>
              <w:jc w:val="center"/>
              <w:rPr>
                <w:rFonts w:hint="eastAsia" w:ascii="宋体" w:hAnsi="宋体" w:cs="宋体"/>
                <w:szCs w:val="21"/>
              </w:rPr>
            </w:pPr>
            <w:r>
              <w:rPr>
                <w:rFonts w:hint="eastAsia" w:ascii="宋体" w:hAnsi="宋体" w:cs="宋体"/>
                <w:kern w:val="0"/>
                <w:szCs w:val="21"/>
                <w:lang w:bidi="ar"/>
              </w:rPr>
              <w:t>24</w:t>
            </w:r>
          </w:p>
        </w:tc>
        <w:tc>
          <w:tcPr>
            <w:tcW w:w="5385" w:type="dxa"/>
            <w:tcBorders>
              <w:top w:val="single" w:color="auto" w:sz="6" w:space="0"/>
              <w:left w:val="single" w:color="auto" w:sz="6" w:space="0"/>
              <w:bottom w:val="single" w:color="auto" w:sz="6" w:space="0"/>
              <w:right w:val="single" w:color="auto" w:sz="6" w:space="0"/>
            </w:tcBorders>
            <w:vAlign w:val="center"/>
          </w:tcPr>
          <w:p w14:paraId="6DDFE1CF">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1.严格遵守采购人及中选人的各项规章制度，服从管理；按时上下班，不迟到、不早退、不串岗、不擅自离岗，不随意更换班次。</w:t>
            </w:r>
          </w:p>
          <w:p w14:paraId="5FF5A00B">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2.工作时间不睡觉、不干私活、不玩手机、不刷视频及无关书报；不坐老人床铺，晚上按时关灯、关电视。</w:t>
            </w:r>
          </w:p>
          <w:p w14:paraId="7F824ED1">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3.不得在房间内用电炉、电饭煲、微波炉、电暖器等电器，不吃老人饭菜和食物，购买符合 3C 认证标准的电器，使用前须经园区管理人员批准并符合安全要求。</w:t>
            </w:r>
          </w:p>
          <w:p w14:paraId="6F74FD24">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4.不得无故进入医护办公室、护士站、治疗室，不得私自翻阅病历或有关护理记录。</w:t>
            </w:r>
          </w:p>
          <w:p w14:paraId="2103FF07">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5.不得私拿院方物品，不得收集废纸、废品等出售；不带外人进院留宿，不聚集聊天。</w:t>
            </w:r>
          </w:p>
          <w:p w14:paraId="4743403A">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6.不私自向老人及家属索取红包及增加陪护费；不强行向老人或家属推荐陪护服务；洁身自爱，忠诚老实，不收取老人钱财，为老人购物取物时须有第三方在场。</w:t>
            </w:r>
          </w:p>
          <w:p w14:paraId="2A958383">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7.带老人进行室外活动时，不聚集与其他陪护人员聊天，疏于照顾或离开老人；如遇老人损坏财物，须照价赔偿。</w:t>
            </w:r>
          </w:p>
          <w:p w14:paraId="05F59395">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8.家属或探视者来访，如有投诉或建议，及时反馈给院方工作人员并做好沟通解释，防止信息不实引起误解、纠纷。</w:t>
            </w:r>
          </w:p>
          <w:p w14:paraId="0E3196B6">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9.不酗酒、滋事、赌博等，凡有违规行为者立即终止陪护工作，并追究相关责任。</w:t>
            </w:r>
          </w:p>
          <w:p w14:paraId="3B545F89">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10.积极参加中选人及采购人组织的各项培训，虚心学习，按时完成培训和考核。</w:t>
            </w:r>
          </w:p>
          <w:p w14:paraId="1ACF6CF7">
            <w:pPr>
              <w:rPr>
                <w:rFonts w:hint="eastAsia" w:ascii="宋体" w:hAnsi="宋体" w:cs="宋体"/>
                <w:kern w:val="0"/>
                <w:szCs w:val="21"/>
                <w:lang w:bidi="ar"/>
              </w:rPr>
            </w:pPr>
            <w:r>
              <w:rPr>
                <w:rFonts w:hint="eastAsia" w:ascii="宋体" w:hAnsi="宋体" w:cs="宋体"/>
                <w:kern w:val="0"/>
                <w:szCs w:val="21"/>
                <w:lang w:bidi="ar"/>
              </w:rPr>
              <w:t>11.帮助老人向采购人工作人员传递信息，联系家属等。</w:t>
            </w:r>
          </w:p>
          <w:p w14:paraId="7A715F65">
            <w:pPr>
              <w:autoSpaceDE w:val="0"/>
              <w:autoSpaceDN w:val="0"/>
              <w:adjustRightInd w:val="0"/>
              <w:rPr>
                <w:rFonts w:hint="eastAsia" w:ascii="宋体" w:hAnsi="宋体" w:cs="宋体"/>
                <w:szCs w:val="21"/>
              </w:rPr>
            </w:pPr>
            <w:r>
              <w:rPr>
                <w:rFonts w:hint="eastAsia" w:ascii="宋体" w:hAnsi="宋体" w:cs="宋体"/>
                <w:kern w:val="0"/>
                <w:szCs w:val="21"/>
                <w:lang w:bidi="ar"/>
              </w:rPr>
              <w:t>12.陪护人员休息期间，中选人须提前做好顶班安排，并做好工作交接。</w:t>
            </w:r>
          </w:p>
        </w:tc>
        <w:tc>
          <w:tcPr>
            <w:tcW w:w="815" w:type="dxa"/>
            <w:tcBorders>
              <w:top w:val="single" w:color="auto" w:sz="6" w:space="0"/>
              <w:left w:val="single" w:color="auto" w:sz="6" w:space="0"/>
              <w:bottom w:val="single" w:color="auto" w:sz="6" w:space="0"/>
              <w:right w:val="single" w:color="auto" w:sz="6" w:space="0"/>
            </w:tcBorders>
            <w:vAlign w:val="center"/>
          </w:tcPr>
          <w:p w14:paraId="32AAA1D6">
            <w:pPr>
              <w:autoSpaceDE w:val="0"/>
              <w:autoSpaceDN w:val="0"/>
              <w:adjustRightInd w:val="0"/>
              <w:jc w:val="center"/>
              <w:rPr>
                <w:rFonts w:hint="eastAsia" w:ascii="宋体" w:hAnsi="宋体" w:cs="宋体"/>
                <w:bCs/>
                <w:szCs w:val="21"/>
              </w:rPr>
            </w:pPr>
            <w:r>
              <w:rPr>
                <w:rFonts w:hint="eastAsia" w:ascii="宋体" w:hAnsi="宋体" w:cs="宋体"/>
                <w:bCs/>
                <w:kern w:val="0"/>
                <w:szCs w:val="21"/>
                <w:lang w:bidi="ar"/>
              </w:rPr>
              <w:t>每项不符合扣2分</w:t>
            </w:r>
          </w:p>
        </w:tc>
        <w:tc>
          <w:tcPr>
            <w:tcW w:w="616" w:type="dxa"/>
            <w:tcBorders>
              <w:top w:val="single" w:color="auto" w:sz="6" w:space="0"/>
              <w:left w:val="single" w:color="auto" w:sz="6" w:space="0"/>
              <w:bottom w:val="single" w:color="auto" w:sz="6" w:space="0"/>
              <w:right w:val="single" w:color="auto" w:sz="12" w:space="0"/>
            </w:tcBorders>
            <w:vAlign w:val="center"/>
          </w:tcPr>
          <w:p w14:paraId="6D125C65">
            <w:pPr>
              <w:autoSpaceDE w:val="0"/>
              <w:autoSpaceDN w:val="0"/>
              <w:adjustRightInd w:val="0"/>
              <w:jc w:val="center"/>
              <w:rPr>
                <w:rFonts w:hint="eastAsia" w:ascii="宋体" w:hAnsi="宋体" w:cs="宋体"/>
                <w:bCs/>
                <w:szCs w:val="21"/>
              </w:rPr>
            </w:pPr>
          </w:p>
        </w:tc>
        <w:tc>
          <w:tcPr>
            <w:tcW w:w="616" w:type="dxa"/>
            <w:tcBorders>
              <w:top w:val="single" w:color="auto" w:sz="6" w:space="0"/>
              <w:left w:val="single" w:color="auto" w:sz="6" w:space="0"/>
              <w:bottom w:val="single" w:color="auto" w:sz="6" w:space="0"/>
              <w:right w:val="single" w:color="auto" w:sz="12" w:space="0"/>
            </w:tcBorders>
            <w:vAlign w:val="center"/>
          </w:tcPr>
          <w:p w14:paraId="4DE27C66">
            <w:pPr>
              <w:autoSpaceDE w:val="0"/>
              <w:autoSpaceDN w:val="0"/>
              <w:adjustRightInd w:val="0"/>
              <w:jc w:val="center"/>
              <w:rPr>
                <w:rFonts w:hint="eastAsia" w:ascii="宋体" w:hAnsi="宋体" w:cs="宋体"/>
                <w:bCs/>
                <w:szCs w:val="21"/>
              </w:rPr>
            </w:pPr>
          </w:p>
        </w:tc>
      </w:tr>
      <w:tr w14:paraId="7934CB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27" w:type="dxa"/>
            <w:tcBorders>
              <w:top w:val="single" w:color="auto" w:sz="6" w:space="0"/>
              <w:left w:val="single" w:color="auto" w:sz="12" w:space="0"/>
              <w:bottom w:val="single" w:color="auto" w:sz="6" w:space="0"/>
              <w:right w:val="single" w:color="auto" w:sz="6" w:space="0"/>
            </w:tcBorders>
            <w:vAlign w:val="center"/>
          </w:tcPr>
          <w:p w14:paraId="3FA3FBCB">
            <w:pPr>
              <w:autoSpaceDE w:val="0"/>
              <w:autoSpaceDN w:val="0"/>
              <w:adjustRightInd w:val="0"/>
              <w:jc w:val="center"/>
              <w:rPr>
                <w:rFonts w:hint="eastAsia" w:ascii="宋体" w:hAnsi="宋体" w:cs="宋体"/>
                <w:kern w:val="0"/>
                <w:szCs w:val="21"/>
                <w:lang w:bidi="ar"/>
              </w:rPr>
            </w:pPr>
            <w:r>
              <w:rPr>
                <w:rFonts w:hint="eastAsia" w:ascii="宋体" w:hAnsi="宋体" w:cs="宋体"/>
                <w:kern w:val="0"/>
                <w:szCs w:val="21"/>
                <w:lang w:bidi="ar"/>
              </w:rPr>
              <w:t>环境</w:t>
            </w:r>
          </w:p>
          <w:p w14:paraId="3D9EE3F4">
            <w:pPr>
              <w:autoSpaceDE w:val="0"/>
              <w:autoSpaceDN w:val="0"/>
              <w:adjustRightInd w:val="0"/>
              <w:jc w:val="center"/>
              <w:rPr>
                <w:rFonts w:hint="eastAsia" w:ascii="宋体" w:hAnsi="宋体" w:cs="宋体"/>
                <w:szCs w:val="21"/>
              </w:rPr>
            </w:pPr>
            <w:r>
              <w:rPr>
                <w:rFonts w:hint="eastAsia" w:ascii="宋体" w:hAnsi="宋体" w:cs="宋体"/>
                <w:kern w:val="0"/>
                <w:szCs w:val="21"/>
                <w:lang w:bidi="ar"/>
              </w:rPr>
              <w:t>要求</w:t>
            </w:r>
          </w:p>
        </w:tc>
        <w:tc>
          <w:tcPr>
            <w:tcW w:w="576" w:type="dxa"/>
            <w:tcBorders>
              <w:top w:val="single" w:color="auto" w:sz="6" w:space="0"/>
              <w:left w:val="single" w:color="auto" w:sz="6" w:space="0"/>
              <w:bottom w:val="single" w:color="auto" w:sz="6" w:space="0"/>
              <w:right w:val="single" w:color="auto" w:sz="6" w:space="0"/>
            </w:tcBorders>
            <w:vAlign w:val="center"/>
          </w:tcPr>
          <w:p w14:paraId="5FBE5DD0">
            <w:pPr>
              <w:autoSpaceDE w:val="0"/>
              <w:autoSpaceDN w:val="0"/>
              <w:adjustRightInd w:val="0"/>
              <w:jc w:val="center"/>
              <w:rPr>
                <w:rFonts w:hint="eastAsia" w:ascii="宋体" w:hAnsi="宋体" w:cs="宋体"/>
                <w:szCs w:val="21"/>
              </w:rPr>
            </w:pPr>
            <w:r>
              <w:rPr>
                <w:rFonts w:hint="eastAsia" w:ascii="宋体" w:hAnsi="宋体" w:cs="宋体"/>
                <w:kern w:val="0"/>
                <w:szCs w:val="21"/>
                <w:lang w:bidi="ar"/>
              </w:rPr>
              <w:t>16</w:t>
            </w:r>
          </w:p>
        </w:tc>
        <w:tc>
          <w:tcPr>
            <w:tcW w:w="5385" w:type="dxa"/>
            <w:tcBorders>
              <w:top w:val="single" w:color="auto" w:sz="6" w:space="0"/>
              <w:left w:val="single" w:color="auto" w:sz="6" w:space="0"/>
              <w:bottom w:val="single" w:color="auto" w:sz="6" w:space="0"/>
              <w:right w:val="single" w:color="auto" w:sz="6" w:space="0"/>
            </w:tcBorders>
          </w:tcPr>
          <w:p w14:paraId="3FCFDC6C">
            <w:pPr>
              <w:widowControl/>
              <w:numPr>
                <w:ilvl w:val="0"/>
                <w:numId w:val="6"/>
              </w:numPr>
              <w:jc w:val="left"/>
              <w:rPr>
                <w:rFonts w:hint="eastAsia" w:ascii="宋体" w:hAnsi="宋体" w:cs="宋体"/>
                <w:kern w:val="0"/>
                <w:szCs w:val="21"/>
                <w:lang w:bidi="ar"/>
              </w:rPr>
            </w:pPr>
            <w:r>
              <w:rPr>
                <w:rFonts w:hint="eastAsia" w:ascii="宋体" w:hAnsi="宋体" w:cs="宋体"/>
                <w:kern w:val="0"/>
                <w:szCs w:val="21"/>
                <w:lang w:bidi="ar"/>
              </w:rPr>
              <w:t>定期开窗通风，保持老人房间空气清新，无异味。</w:t>
            </w:r>
          </w:p>
          <w:p w14:paraId="3E7FC8FC">
            <w:pPr>
              <w:widowControl/>
              <w:numPr>
                <w:ilvl w:val="0"/>
                <w:numId w:val="6"/>
              </w:numPr>
              <w:jc w:val="left"/>
              <w:rPr>
                <w:rFonts w:hint="eastAsia" w:ascii="宋体" w:hAnsi="宋体" w:cs="宋体"/>
                <w:kern w:val="0"/>
                <w:szCs w:val="21"/>
                <w:lang w:bidi="ar"/>
              </w:rPr>
            </w:pPr>
            <w:r>
              <w:rPr>
                <w:rFonts w:hint="eastAsia" w:ascii="宋体" w:hAnsi="宋体" w:cs="宋体"/>
                <w:kern w:val="0"/>
                <w:szCs w:val="21"/>
                <w:lang w:bidi="ar"/>
              </w:rPr>
              <w:t>每日协助整理床铺及更换床单位，床单位平整、无碎屑、无异味、无污迹、无污渍，随用随收，及时清理污水，不得存放过多衣物及床上用品。</w:t>
            </w:r>
          </w:p>
          <w:p w14:paraId="0CF52C12">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3.保持床头柜和房间的整齐、清洁、卫生；床头柜、椅、凳摆放整齐、干净，便盆放置在指定位置，维持床单位及房间整洁。</w:t>
            </w:r>
          </w:p>
          <w:p w14:paraId="5B3B7C14">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4.分类放置老人个人日用品、食品、药品等，如有过期物品，应劝说老人及时清理并告知采购人物品管理人员及家属。</w:t>
            </w:r>
          </w:p>
          <w:p w14:paraId="205C3567">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5.不随地吐痰、乱丢垃圾。</w:t>
            </w:r>
          </w:p>
          <w:p w14:paraId="6BFFCD2F">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6.分类放置被服、衣物、尿片等，遵循采购人规定，分类投放生活垃圾及医疗垃圾。</w:t>
            </w:r>
          </w:p>
          <w:p w14:paraId="760B1D2D">
            <w:pPr>
              <w:autoSpaceDE w:val="0"/>
              <w:autoSpaceDN w:val="0"/>
              <w:adjustRightInd w:val="0"/>
              <w:rPr>
                <w:rFonts w:hint="eastAsia" w:ascii="宋体" w:hAnsi="宋体" w:cs="宋体"/>
                <w:kern w:val="0"/>
                <w:szCs w:val="21"/>
                <w:lang w:bidi="ar"/>
              </w:rPr>
            </w:pPr>
            <w:r>
              <w:rPr>
                <w:rFonts w:hint="eastAsia" w:ascii="宋体" w:hAnsi="宋体" w:cs="宋体"/>
                <w:kern w:val="0"/>
                <w:szCs w:val="21"/>
                <w:lang w:bidi="ar"/>
              </w:rPr>
              <w:t>7.房间家具、物品摆放有序，不摆放杂物，无危险物品。</w:t>
            </w:r>
          </w:p>
          <w:p w14:paraId="0C16D272">
            <w:pPr>
              <w:widowControl/>
              <w:numPr>
                <w:ilvl w:val="255"/>
                <w:numId w:val="0"/>
              </w:numPr>
              <w:jc w:val="left"/>
              <w:rPr>
                <w:rFonts w:hint="eastAsia" w:ascii="宋体" w:hAnsi="宋体" w:cs="宋体"/>
                <w:szCs w:val="21"/>
              </w:rPr>
            </w:pPr>
            <w:r>
              <w:rPr>
                <w:rFonts w:hint="eastAsia" w:ascii="宋体" w:hAnsi="宋体" w:cs="宋体"/>
                <w:kern w:val="0"/>
                <w:szCs w:val="21"/>
                <w:lang w:bidi="ar"/>
              </w:rPr>
              <w:t>8.终止陪护服务后，个人行李不得存放在老人房间。</w:t>
            </w:r>
          </w:p>
        </w:tc>
        <w:tc>
          <w:tcPr>
            <w:tcW w:w="815" w:type="dxa"/>
            <w:tcBorders>
              <w:top w:val="single" w:color="auto" w:sz="6" w:space="0"/>
              <w:left w:val="single" w:color="auto" w:sz="6" w:space="0"/>
              <w:bottom w:val="single" w:color="auto" w:sz="6" w:space="0"/>
              <w:right w:val="single" w:color="auto" w:sz="6" w:space="0"/>
            </w:tcBorders>
            <w:vAlign w:val="center"/>
          </w:tcPr>
          <w:p w14:paraId="3CC2347E">
            <w:pPr>
              <w:autoSpaceDE w:val="0"/>
              <w:autoSpaceDN w:val="0"/>
              <w:adjustRightInd w:val="0"/>
              <w:jc w:val="center"/>
              <w:rPr>
                <w:rFonts w:hint="eastAsia" w:ascii="宋体" w:hAnsi="宋体" w:cs="宋体"/>
                <w:bCs/>
                <w:szCs w:val="21"/>
              </w:rPr>
            </w:pPr>
            <w:r>
              <w:rPr>
                <w:rFonts w:hint="eastAsia" w:ascii="宋体" w:hAnsi="宋体" w:cs="宋体"/>
                <w:bCs/>
                <w:kern w:val="0"/>
                <w:szCs w:val="21"/>
                <w:lang w:bidi="ar"/>
              </w:rPr>
              <w:t>每项不符合扣2分</w:t>
            </w:r>
          </w:p>
        </w:tc>
        <w:tc>
          <w:tcPr>
            <w:tcW w:w="616" w:type="dxa"/>
            <w:tcBorders>
              <w:top w:val="single" w:color="auto" w:sz="6" w:space="0"/>
              <w:left w:val="single" w:color="auto" w:sz="6" w:space="0"/>
              <w:bottom w:val="single" w:color="auto" w:sz="6" w:space="0"/>
              <w:right w:val="single" w:color="auto" w:sz="12" w:space="0"/>
            </w:tcBorders>
            <w:vAlign w:val="center"/>
          </w:tcPr>
          <w:p w14:paraId="6298A479">
            <w:pPr>
              <w:autoSpaceDE w:val="0"/>
              <w:autoSpaceDN w:val="0"/>
              <w:adjustRightInd w:val="0"/>
              <w:jc w:val="center"/>
              <w:rPr>
                <w:rFonts w:hint="eastAsia" w:ascii="宋体" w:hAnsi="宋体" w:cs="宋体"/>
                <w:bCs/>
                <w:szCs w:val="21"/>
              </w:rPr>
            </w:pPr>
          </w:p>
        </w:tc>
        <w:tc>
          <w:tcPr>
            <w:tcW w:w="616" w:type="dxa"/>
            <w:tcBorders>
              <w:top w:val="single" w:color="auto" w:sz="6" w:space="0"/>
              <w:left w:val="single" w:color="auto" w:sz="6" w:space="0"/>
              <w:bottom w:val="single" w:color="auto" w:sz="6" w:space="0"/>
              <w:right w:val="single" w:color="auto" w:sz="12" w:space="0"/>
            </w:tcBorders>
            <w:vAlign w:val="center"/>
          </w:tcPr>
          <w:p w14:paraId="1FB44DA9">
            <w:pPr>
              <w:autoSpaceDE w:val="0"/>
              <w:autoSpaceDN w:val="0"/>
              <w:adjustRightInd w:val="0"/>
              <w:jc w:val="center"/>
              <w:rPr>
                <w:rFonts w:hint="eastAsia" w:ascii="宋体" w:hAnsi="宋体" w:cs="宋体"/>
                <w:bCs/>
                <w:szCs w:val="21"/>
              </w:rPr>
            </w:pPr>
          </w:p>
        </w:tc>
      </w:tr>
      <w:tr w14:paraId="033298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27" w:type="dxa"/>
            <w:tcBorders>
              <w:top w:val="single" w:color="auto" w:sz="6" w:space="0"/>
              <w:left w:val="single" w:color="auto" w:sz="12" w:space="0"/>
              <w:bottom w:val="single" w:color="auto" w:sz="6" w:space="0"/>
              <w:right w:val="single" w:color="auto" w:sz="6" w:space="0"/>
            </w:tcBorders>
            <w:vAlign w:val="center"/>
          </w:tcPr>
          <w:p w14:paraId="509423D4">
            <w:pPr>
              <w:autoSpaceDE w:val="0"/>
              <w:autoSpaceDN w:val="0"/>
              <w:adjustRightInd w:val="0"/>
              <w:jc w:val="center"/>
              <w:rPr>
                <w:rFonts w:hint="eastAsia" w:ascii="宋体" w:hAnsi="宋体" w:cs="宋体"/>
                <w:szCs w:val="21"/>
              </w:rPr>
            </w:pPr>
            <w:r>
              <w:rPr>
                <w:rFonts w:hint="eastAsia" w:ascii="宋体" w:hAnsi="宋体" w:cs="宋体"/>
                <w:kern w:val="0"/>
                <w:szCs w:val="21"/>
                <w:lang w:bidi="ar"/>
              </w:rPr>
              <w:t>陪护人员服务质量</w:t>
            </w:r>
          </w:p>
        </w:tc>
        <w:tc>
          <w:tcPr>
            <w:tcW w:w="576" w:type="dxa"/>
            <w:tcBorders>
              <w:top w:val="single" w:color="auto" w:sz="6" w:space="0"/>
              <w:left w:val="single" w:color="auto" w:sz="6" w:space="0"/>
              <w:bottom w:val="single" w:color="auto" w:sz="6" w:space="0"/>
              <w:right w:val="single" w:color="auto" w:sz="6" w:space="0"/>
            </w:tcBorders>
            <w:vAlign w:val="center"/>
          </w:tcPr>
          <w:p w14:paraId="7C769389">
            <w:pPr>
              <w:autoSpaceDE w:val="0"/>
              <w:autoSpaceDN w:val="0"/>
              <w:adjustRightInd w:val="0"/>
              <w:jc w:val="center"/>
              <w:rPr>
                <w:rFonts w:hint="eastAsia" w:ascii="宋体" w:hAnsi="宋体" w:cs="宋体"/>
                <w:szCs w:val="21"/>
              </w:rPr>
            </w:pPr>
            <w:r>
              <w:rPr>
                <w:rFonts w:hint="eastAsia" w:ascii="宋体" w:hAnsi="宋体" w:cs="宋体"/>
                <w:kern w:val="0"/>
                <w:szCs w:val="21"/>
                <w:lang w:bidi="ar"/>
              </w:rPr>
              <w:t>20</w:t>
            </w:r>
          </w:p>
        </w:tc>
        <w:tc>
          <w:tcPr>
            <w:tcW w:w="5385" w:type="dxa"/>
            <w:tcBorders>
              <w:top w:val="single" w:color="auto" w:sz="6" w:space="0"/>
              <w:left w:val="single" w:color="auto" w:sz="6" w:space="0"/>
              <w:bottom w:val="single" w:color="auto" w:sz="6" w:space="0"/>
              <w:right w:val="single" w:color="auto" w:sz="6" w:space="0"/>
            </w:tcBorders>
            <w:vAlign w:val="center"/>
          </w:tcPr>
          <w:p w14:paraId="23E322B8">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1.照顾老人饮食起居，督促协助老人起床、穿衣、梳头、漱口、洗脸、洗手、洗衣、处理大小便等，保持老人干净、整洁。</w:t>
            </w:r>
          </w:p>
          <w:p w14:paraId="51A52936">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2.协助老人进食、喂药、喂水、喂饭，独立洗衣服、购物等；对不能进食者，协助喂食、喂水、喂药，餐后清洁面部，收拾清理餐具等。</w:t>
            </w:r>
          </w:p>
          <w:p w14:paraId="67305E8B">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3.保持老人皮肤、头发、口腔清洁，无异味，头发不蓬乱，做好老人失禁护理，及时清理大小便，保持会阴部及臀部清洁。</w:t>
            </w:r>
          </w:p>
          <w:p w14:paraId="6C753B7C">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4.协助卧床老人洗漱、擦浴、翻身等，动作轻柔，避免拖拉拽等行为。</w:t>
            </w:r>
          </w:p>
          <w:p w14:paraId="4E984ACC">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5.病重、骨折、伤口、管道等情形须在医护人员指导下进行照料，保持老人舒适体位。</w:t>
            </w:r>
          </w:p>
          <w:p w14:paraId="749941DD">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6.完成老人晨间晚间护理，协助定时理发、剪指（趾）甲、刮胡子，保持干净、整洁。</w:t>
            </w:r>
          </w:p>
          <w:p w14:paraId="348F8CB9">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7.陪伴老人做检查、康复、看输液、散步等，发现异常及时报告医护人员。</w:t>
            </w:r>
          </w:p>
          <w:p w14:paraId="02D4126F">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8.根据季节变化适时添减衣物，进行生活照料时注意保护老人隐私。</w:t>
            </w:r>
          </w:p>
          <w:p w14:paraId="23AFB80B">
            <w:pPr>
              <w:autoSpaceDE w:val="0"/>
              <w:autoSpaceDN w:val="0"/>
              <w:adjustRightInd w:val="0"/>
              <w:rPr>
                <w:rFonts w:hint="eastAsia" w:ascii="宋体" w:hAnsi="宋体" w:cs="宋体"/>
                <w:kern w:val="0"/>
                <w:szCs w:val="21"/>
                <w:lang w:bidi="ar"/>
              </w:rPr>
            </w:pPr>
            <w:r>
              <w:rPr>
                <w:rFonts w:hint="eastAsia" w:ascii="宋体" w:hAnsi="宋体" w:cs="宋体"/>
                <w:kern w:val="0"/>
                <w:szCs w:val="21"/>
                <w:lang w:bidi="ar"/>
              </w:rPr>
              <w:t>9.及时了解老人生活需求和心理变化，发现异常及时上报医护人员。</w:t>
            </w:r>
          </w:p>
          <w:p w14:paraId="1B306393">
            <w:pPr>
              <w:autoSpaceDE w:val="0"/>
              <w:autoSpaceDN w:val="0"/>
              <w:adjustRightInd w:val="0"/>
              <w:rPr>
                <w:rFonts w:hint="eastAsia" w:ascii="宋体" w:hAnsi="宋体" w:cs="宋体"/>
                <w:kern w:val="0"/>
                <w:szCs w:val="21"/>
                <w:lang w:bidi="ar"/>
              </w:rPr>
            </w:pPr>
            <w:r>
              <w:rPr>
                <w:rFonts w:hint="eastAsia" w:ascii="宋体" w:hAnsi="宋体" w:cs="宋体"/>
                <w:kern w:val="0"/>
                <w:szCs w:val="21"/>
                <w:lang w:bidi="ar"/>
              </w:rPr>
              <w:t>10.老人每季度满意度≥90%。</w:t>
            </w:r>
          </w:p>
        </w:tc>
        <w:tc>
          <w:tcPr>
            <w:tcW w:w="815" w:type="dxa"/>
            <w:tcBorders>
              <w:top w:val="single" w:color="auto" w:sz="6" w:space="0"/>
              <w:left w:val="single" w:color="auto" w:sz="6" w:space="0"/>
              <w:bottom w:val="single" w:color="auto" w:sz="6" w:space="0"/>
              <w:right w:val="single" w:color="auto" w:sz="6" w:space="0"/>
            </w:tcBorders>
            <w:vAlign w:val="center"/>
          </w:tcPr>
          <w:p w14:paraId="249FC660">
            <w:pPr>
              <w:autoSpaceDE w:val="0"/>
              <w:autoSpaceDN w:val="0"/>
              <w:adjustRightInd w:val="0"/>
              <w:jc w:val="center"/>
              <w:rPr>
                <w:rFonts w:hint="eastAsia" w:ascii="宋体" w:hAnsi="宋体" w:cs="宋体"/>
                <w:szCs w:val="21"/>
              </w:rPr>
            </w:pPr>
            <w:r>
              <w:rPr>
                <w:rFonts w:hint="eastAsia" w:ascii="宋体" w:hAnsi="宋体" w:cs="宋体"/>
                <w:bCs/>
                <w:kern w:val="0"/>
                <w:szCs w:val="21"/>
                <w:lang w:bidi="ar"/>
              </w:rPr>
              <w:t>每项不符合扣2分</w:t>
            </w:r>
          </w:p>
        </w:tc>
        <w:tc>
          <w:tcPr>
            <w:tcW w:w="616" w:type="dxa"/>
            <w:tcBorders>
              <w:top w:val="single" w:color="auto" w:sz="6" w:space="0"/>
              <w:left w:val="single" w:color="auto" w:sz="6" w:space="0"/>
              <w:bottom w:val="single" w:color="auto" w:sz="6" w:space="0"/>
              <w:right w:val="single" w:color="auto" w:sz="12" w:space="0"/>
            </w:tcBorders>
            <w:vAlign w:val="center"/>
          </w:tcPr>
          <w:p w14:paraId="14799A76">
            <w:pPr>
              <w:autoSpaceDE w:val="0"/>
              <w:autoSpaceDN w:val="0"/>
              <w:adjustRightInd w:val="0"/>
              <w:jc w:val="center"/>
              <w:rPr>
                <w:rFonts w:hint="eastAsia" w:ascii="宋体" w:hAnsi="宋体" w:cs="宋体"/>
                <w:bCs/>
                <w:szCs w:val="21"/>
              </w:rPr>
            </w:pPr>
          </w:p>
        </w:tc>
        <w:tc>
          <w:tcPr>
            <w:tcW w:w="616" w:type="dxa"/>
            <w:tcBorders>
              <w:top w:val="single" w:color="auto" w:sz="6" w:space="0"/>
              <w:left w:val="single" w:color="auto" w:sz="6" w:space="0"/>
              <w:bottom w:val="single" w:color="auto" w:sz="6" w:space="0"/>
              <w:right w:val="single" w:color="auto" w:sz="12" w:space="0"/>
            </w:tcBorders>
            <w:vAlign w:val="center"/>
          </w:tcPr>
          <w:p w14:paraId="451AE7E3">
            <w:pPr>
              <w:autoSpaceDE w:val="0"/>
              <w:autoSpaceDN w:val="0"/>
              <w:adjustRightInd w:val="0"/>
              <w:jc w:val="center"/>
              <w:rPr>
                <w:rFonts w:hint="eastAsia" w:ascii="宋体" w:hAnsi="宋体" w:cs="宋体"/>
                <w:bCs/>
                <w:szCs w:val="21"/>
              </w:rPr>
            </w:pPr>
          </w:p>
        </w:tc>
      </w:tr>
      <w:tr w14:paraId="4C370F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127" w:type="dxa"/>
            <w:tcBorders>
              <w:top w:val="single" w:color="auto" w:sz="6" w:space="0"/>
              <w:left w:val="single" w:color="auto" w:sz="12" w:space="0"/>
              <w:bottom w:val="single" w:color="auto" w:sz="6" w:space="0"/>
              <w:right w:val="single" w:color="auto" w:sz="6" w:space="0"/>
            </w:tcBorders>
            <w:vAlign w:val="center"/>
          </w:tcPr>
          <w:p w14:paraId="7892A4BE">
            <w:pPr>
              <w:autoSpaceDE w:val="0"/>
              <w:autoSpaceDN w:val="0"/>
              <w:adjustRightInd w:val="0"/>
              <w:jc w:val="center"/>
              <w:rPr>
                <w:rFonts w:hint="eastAsia" w:ascii="宋体" w:hAnsi="宋体" w:cs="宋体"/>
                <w:szCs w:val="21"/>
              </w:rPr>
            </w:pPr>
            <w:r>
              <w:rPr>
                <w:rFonts w:hint="eastAsia" w:ascii="宋体" w:hAnsi="宋体" w:cs="宋体"/>
                <w:kern w:val="0"/>
                <w:szCs w:val="21"/>
                <w:lang w:bidi="ar"/>
              </w:rPr>
              <w:t>陪护人员服务安全</w:t>
            </w:r>
          </w:p>
        </w:tc>
        <w:tc>
          <w:tcPr>
            <w:tcW w:w="576" w:type="dxa"/>
            <w:tcBorders>
              <w:top w:val="single" w:color="auto" w:sz="6" w:space="0"/>
              <w:left w:val="single" w:color="auto" w:sz="6" w:space="0"/>
              <w:bottom w:val="single" w:color="auto" w:sz="6" w:space="0"/>
              <w:right w:val="single" w:color="auto" w:sz="6" w:space="0"/>
            </w:tcBorders>
            <w:vAlign w:val="center"/>
          </w:tcPr>
          <w:p w14:paraId="60F06CDC">
            <w:pPr>
              <w:autoSpaceDE w:val="0"/>
              <w:autoSpaceDN w:val="0"/>
              <w:adjustRightInd w:val="0"/>
              <w:jc w:val="center"/>
              <w:rPr>
                <w:rFonts w:hint="eastAsia" w:ascii="宋体" w:hAnsi="宋体" w:cs="宋体"/>
                <w:szCs w:val="21"/>
              </w:rPr>
            </w:pPr>
            <w:r>
              <w:rPr>
                <w:rFonts w:hint="eastAsia" w:ascii="宋体" w:hAnsi="宋体" w:cs="宋体"/>
                <w:kern w:val="0"/>
                <w:szCs w:val="21"/>
                <w:lang w:bidi="ar"/>
              </w:rPr>
              <w:t>16</w:t>
            </w:r>
          </w:p>
        </w:tc>
        <w:tc>
          <w:tcPr>
            <w:tcW w:w="5385" w:type="dxa"/>
            <w:tcBorders>
              <w:top w:val="single" w:color="auto" w:sz="6" w:space="0"/>
              <w:left w:val="single" w:color="auto" w:sz="6" w:space="0"/>
              <w:bottom w:val="single" w:color="auto" w:sz="6" w:space="0"/>
              <w:right w:val="single" w:color="auto" w:sz="6" w:space="0"/>
            </w:tcBorders>
            <w:vAlign w:val="center"/>
          </w:tcPr>
          <w:p w14:paraId="23ACD99C">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1.认知症或行为异常、躁动的老人需在护理人员指导下，合理使用安全保护带，并加强看护，防跌倒。</w:t>
            </w:r>
          </w:p>
          <w:p w14:paraId="6F05368A">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2.不做医疗性的操作，如私自为老人调快输液滴速、加大或减少氧气流量、拔针等，未经医生允许的药品不得私自给老人服用。</w:t>
            </w:r>
          </w:p>
          <w:p w14:paraId="1C975AAF">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3.带老人外出或协助老人做康复训练及康乐活动时，需向采购人工作人员报告并征得同意，全程陪护，防止发生意外。</w:t>
            </w:r>
          </w:p>
          <w:p w14:paraId="638B676A">
            <w:pPr>
              <w:widowControl/>
              <w:numPr>
                <w:ilvl w:val="255"/>
                <w:numId w:val="0"/>
              </w:numPr>
              <w:jc w:val="left"/>
              <w:rPr>
                <w:rFonts w:hint="eastAsia" w:ascii="宋体" w:hAnsi="宋体" w:cs="宋体"/>
                <w:kern w:val="0"/>
                <w:szCs w:val="21"/>
                <w:lang w:bidi="ar"/>
              </w:rPr>
            </w:pPr>
            <w:r>
              <w:rPr>
                <w:rFonts w:hint="eastAsia" w:ascii="宋体" w:hAnsi="宋体" w:cs="宋体"/>
                <w:kern w:val="0"/>
                <w:szCs w:val="21"/>
                <w:lang w:bidi="ar"/>
              </w:rPr>
              <w:t>4.使用车床、轮椅运送老人时，需用保护栏、安全带等保护。</w:t>
            </w:r>
          </w:p>
          <w:p w14:paraId="37BB2A57">
            <w:pPr>
              <w:widowControl/>
              <w:numPr>
                <w:ilvl w:val="255"/>
                <w:numId w:val="0"/>
              </w:numPr>
              <w:jc w:val="left"/>
              <w:rPr>
                <w:rFonts w:hint="eastAsia" w:ascii="宋体" w:hAnsi="宋体" w:cs="宋体"/>
                <w:kern w:val="0"/>
                <w:szCs w:val="21"/>
                <w:lang w:val="en-US" w:eastAsia="zh-CN" w:bidi="ar"/>
              </w:rPr>
            </w:pPr>
            <w:r>
              <w:rPr>
                <w:rFonts w:hint="eastAsia" w:ascii="宋体" w:hAnsi="宋体" w:cs="宋体"/>
                <w:kern w:val="0"/>
                <w:szCs w:val="21"/>
                <w:lang w:bidi="ar"/>
              </w:rPr>
              <w:t>5.预防服务过程中发生跌倒、坠床、烫伤、压疮、噎食、食品药品误食、他伤和自伤、走失、文娱活动意外等</w:t>
            </w:r>
            <w:r>
              <w:rPr>
                <w:rFonts w:hint="eastAsia" w:ascii="宋体" w:hAnsi="宋体" w:cs="宋体"/>
                <w:kern w:val="0"/>
                <w:szCs w:val="21"/>
                <w:lang w:val="en-US" w:eastAsia="zh-CN" w:bidi="ar"/>
              </w:rPr>
              <w:t>。</w:t>
            </w:r>
          </w:p>
          <w:p w14:paraId="746ED7D5">
            <w:pPr>
              <w:widowControl/>
              <w:numPr>
                <w:ilvl w:val="255"/>
                <w:numId w:val="0"/>
              </w:numPr>
              <w:jc w:val="left"/>
              <w:rPr>
                <w:rFonts w:hint="eastAsia" w:ascii="宋体" w:hAnsi="宋体" w:cs="宋体"/>
                <w:szCs w:val="21"/>
              </w:rPr>
            </w:pPr>
            <w:r>
              <w:rPr>
                <w:rFonts w:hint="eastAsia" w:ascii="宋体" w:hAnsi="宋体" w:cs="宋体"/>
                <w:kern w:val="0"/>
                <w:szCs w:val="21"/>
                <w:lang w:val="en-US" w:eastAsia="zh-CN" w:bidi="ar"/>
              </w:rPr>
              <w:t>6.</w:t>
            </w:r>
            <w:r>
              <w:rPr>
                <w:rFonts w:hint="eastAsia" w:ascii="宋体" w:hAnsi="宋体" w:cs="宋体"/>
                <w:kern w:val="0"/>
                <w:szCs w:val="21"/>
                <w:lang w:bidi="ar"/>
              </w:rPr>
              <w:t>每月</w:t>
            </w:r>
            <w:r>
              <w:rPr>
                <w:rFonts w:hint="eastAsia" w:ascii="宋体" w:hAnsi="宋体" w:cs="宋体"/>
                <w:kern w:val="0"/>
                <w:szCs w:val="21"/>
                <w:lang w:eastAsia="zh-CN" w:bidi="ar"/>
              </w:rPr>
              <w:t>Ⅱ°及以上</w:t>
            </w:r>
            <w:r>
              <w:rPr>
                <w:rFonts w:hint="eastAsia" w:ascii="宋体" w:hAnsi="宋体" w:cs="宋体"/>
                <w:kern w:val="0"/>
                <w:szCs w:val="21"/>
                <w:lang w:bidi="ar"/>
              </w:rPr>
              <w:t>压疮发生率为0。</w:t>
            </w:r>
          </w:p>
        </w:tc>
        <w:tc>
          <w:tcPr>
            <w:tcW w:w="815" w:type="dxa"/>
            <w:tcBorders>
              <w:top w:val="single" w:color="auto" w:sz="6" w:space="0"/>
              <w:left w:val="single" w:color="auto" w:sz="6" w:space="0"/>
              <w:bottom w:val="single" w:color="auto" w:sz="6" w:space="0"/>
              <w:right w:val="single" w:color="auto" w:sz="6" w:space="0"/>
            </w:tcBorders>
            <w:vAlign w:val="center"/>
          </w:tcPr>
          <w:p w14:paraId="419C830E">
            <w:pPr>
              <w:autoSpaceDE w:val="0"/>
              <w:autoSpaceDN w:val="0"/>
              <w:adjustRightInd w:val="0"/>
              <w:jc w:val="center"/>
              <w:rPr>
                <w:rFonts w:hint="eastAsia" w:ascii="宋体" w:hAnsi="宋体" w:cs="宋体"/>
                <w:bCs/>
                <w:kern w:val="0"/>
                <w:szCs w:val="21"/>
                <w:lang w:bidi="ar"/>
              </w:rPr>
            </w:pPr>
          </w:p>
          <w:p w14:paraId="38D60E99">
            <w:pPr>
              <w:autoSpaceDE w:val="0"/>
              <w:autoSpaceDN w:val="0"/>
              <w:adjustRightInd w:val="0"/>
              <w:jc w:val="center"/>
              <w:rPr>
                <w:rFonts w:hint="eastAsia" w:ascii="宋体" w:hAnsi="宋体" w:cs="宋体"/>
                <w:bCs/>
                <w:szCs w:val="21"/>
              </w:rPr>
            </w:pPr>
            <w:r>
              <w:rPr>
                <w:rFonts w:hint="eastAsia" w:ascii="宋体" w:hAnsi="宋体" w:cs="宋体"/>
                <w:bCs/>
                <w:kern w:val="0"/>
                <w:szCs w:val="21"/>
                <w:lang w:bidi="ar"/>
              </w:rPr>
              <w:t>1-4每项不符合扣2分，5-6每项不符合扣4分</w:t>
            </w:r>
          </w:p>
        </w:tc>
        <w:tc>
          <w:tcPr>
            <w:tcW w:w="616" w:type="dxa"/>
            <w:tcBorders>
              <w:top w:val="single" w:color="auto" w:sz="6" w:space="0"/>
              <w:left w:val="single" w:color="auto" w:sz="6" w:space="0"/>
              <w:bottom w:val="single" w:color="auto" w:sz="6" w:space="0"/>
              <w:right w:val="single" w:color="auto" w:sz="12" w:space="0"/>
            </w:tcBorders>
            <w:vAlign w:val="center"/>
          </w:tcPr>
          <w:p w14:paraId="2596107E">
            <w:pPr>
              <w:autoSpaceDE w:val="0"/>
              <w:autoSpaceDN w:val="0"/>
              <w:adjustRightInd w:val="0"/>
              <w:ind w:left="315" w:hanging="315" w:hangingChars="150"/>
              <w:jc w:val="center"/>
              <w:rPr>
                <w:rFonts w:hint="eastAsia" w:ascii="宋体" w:hAnsi="宋体" w:cs="宋体"/>
                <w:bCs/>
                <w:szCs w:val="21"/>
              </w:rPr>
            </w:pPr>
          </w:p>
        </w:tc>
        <w:tc>
          <w:tcPr>
            <w:tcW w:w="616" w:type="dxa"/>
            <w:tcBorders>
              <w:top w:val="single" w:color="auto" w:sz="6" w:space="0"/>
              <w:left w:val="single" w:color="auto" w:sz="6" w:space="0"/>
              <w:bottom w:val="single" w:color="auto" w:sz="6" w:space="0"/>
              <w:right w:val="single" w:color="auto" w:sz="12" w:space="0"/>
            </w:tcBorders>
            <w:vAlign w:val="center"/>
          </w:tcPr>
          <w:p w14:paraId="30A0BE2B">
            <w:pPr>
              <w:autoSpaceDE w:val="0"/>
              <w:autoSpaceDN w:val="0"/>
              <w:adjustRightInd w:val="0"/>
              <w:ind w:left="315" w:hanging="315" w:hangingChars="150"/>
              <w:jc w:val="center"/>
              <w:rPr>
                <w:rFonts w:hint="eastAsia" w:ascii="宋体" w:hAnsi="宋体" w:cs="宋体"/>
                <w:bCs/>
                <w:szCs w:val="21"/>
              </w:rPr>
            </w:pPr>
          </w:p>
        </w:tc>
      </w:tr>
      <w:tr w14:paraId="4A7AFF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9135" w:type="dxa"/>
            <w:gridSpan w:val="6"/>
            <w:tcBorders>
              <w:top w:val="single" w:color="auto" w:sz="6" w:space="0"/>
              <w:left w:val="single" w:color="auto" w:sz="12" w:space="0"/>
              <w:bottom w:val="single" w:color="auto" w:sz="12" w:space="0"/>
              <w:right w:val="single" w:color="auto" w:sz="12" w:space="0"/>
            </w:tcBorders>
            <w:vAlign w:val="center"/>
          </w:tcPr>
          <w:p w14:paraId="64F5CFC8">
            <w:pPr>
              <w:autoSpaceDE w:val="0"/>
              <w:autoSpaceDN w:val="0"/>
              <w:adjustRightInd w:val="0"/>
              <w:ind w:left="315" w:hanging="315" w:hangingChars="150"/>
              <w:jc w:val="center"/>
              <w:rPr>
                <w:rFonts w:hint="eastAsia" w:ascii="宋体" w:hAnsi="宋体" w:cs="宋体"/>
                <w:bCs/>
                <w:szCs w:val="21"/>
              </w:rPr>
            </w:pPr>
            <w:r>
              <w:rPr>
                <w:rFonts w:hint="eastAsia" w:ascii="宋体" w:hAnsi="宋体" w:cs="宋体"/>
                <w:kern w:val="0"/>
                <w:szCs w:val="21"/>
                <w:highlight w:val="none"/>
                <w:lang w:bidi="ar"/>
              </w:rPr>
              <w:t>备注：如出现泄露老人隐私、偷盗、欺老、虐待老人行为者，则另按合同相应条款处理。</w:t>
            </w:r>
          </w:p>
        </w:tc>
      </w:tr>
    </w:tbl>
    <w:p w14:paraId="6B859E7D">
      <w:pPr>
        <w:autoSpaceDE w:val="0"/>
        <w:autoSpaceDN w:val="0"/>
        <w:adjustRightInd w:val="0"/>
        <w:outlineLvl w:val="2"/>
        <w:rPr>
          <w:rFonts w:hint="eastAsia" w:ascii="宋体" w:hAnsi="宋体" w:cs="宋体"/>
          <w:b/>
          <w:bCs/>
          <w:kern w:val="0"/>
          <w:sz w:val="28"/>
          <w:szCs w:val="28"/>
          <w:lang w:bidi="ar"/>
        </w:rPr>
      </w:pPr>
    </w:p>
    <w:p w14:paraId="5508BEAC">
      <w:pPr>
        <w:autoSpaceDE w:val="0"/>
        <w:autoSpaceDN w:val="0"/>
        <w:adjustRightInd w:val="0"/>
        <w:jc w:val="center"/>
        <w:outlineLvl w:val="2"/>
        <w:rPr>
          <w:rFonts w:hint="eastAsia" w:ascii="宋体" w:hAnsi="宋体" w:cs="宋体"/>
          <w:b/>
          <w:bCs/>
          <w:kern w:val="0"/>
          <w:sz w:val="28"/>
          <w:szCs w:val="28"/>
          <w:lang w:bidi="ar"/>
        </w:rPr>
      </w:pPr>
    </w:p>
    <w:p w14:paraId="4E265F0A">
      <w:pPr>
        <w:autoSpaceDE w:val="0"/>
        <w:autoSpaceDN w:val="0"/>
        <w:adjustRightInd w:val="0"/>
        <w:ind w:right="6"/>
        <w:jc w:val="left"/>
        <w:outlineLvl w:val="2"/>
        <w:rPr>
          <w:rFonts w:hint="eastAsia" w:ascii="宋体" w:hAnsi="宋体" w:cs="宋体"/>
          <w:bCs/>
          <w:szCs w:val="21"/>
          <w:lang w:bidi="ar"/>
        </w:rPr>
      </w:pPr>
    </w:p>
    <w:p w14:paraId="6B5AA8D2">
      <w:pPr>
        <w:autoSpaceDE w:val="0"/>
        <w:autoSpaceDN w:val="0"/>
        <w:adjustRightInd w:val="0"/>
        <w:ind w:right="6"/>
        <w:jc w:val="left"/>
        <w:outlineLvl w:val="2"/>
        <w:rPr>
          <w:rFonts w:hint="eastAsia" w:ascii="宋体" w:hAnsi="宋体" w:cs="宋体"/>
          <w:bCs/>
          <w:szCs w:val="21"/>
          <w:lang w:bidi="ar"/>
        </w:rPr>
      </w:pPr>
    </w:p>
    <w:p w14:paraId="37B5606F">
      <w:pPr>
        <w:autoSpaceDE w:val="0"/>
        <w:autoSpaceDN w:val="0"/>
        <w:adjustRightInd w:val="0"/>
        <w:ind w:right="6"/>
        <w:jc w:val="left"/>
        <w:outlineLvl w:val="2"/>
        <w:rPr>
          <w:rFonts w:hint="eastAsia" w:ascii="宋体" w:hAnsi="宋体" w:cs="宋体"/>
          <w:bCs/>
          <w:szCs w:val="21"/>
          <w:lang w:bidi="ar"/>
        </w:rPr>
      </w:pPr>
    </w:p>
    <w:p w14:paraId="4CDA1AEC">
      <w:pPr>
        <w:autoSpaceDE w:val="0"/>
        <w:autoSpaceDN w:val="0"/>
        <w:adjustRightInd w:val="0"/>
        <w:ind w:right="6"/>
        <w:jc w:val="left"/>
        <w:outlineLvl w:val="2"/>
        <w:rPr>
          <w:rFonts w:hint="eastAsia" w:ascii="宋体" w:hAnsi="宋体" w:cs="宋体"/>
          <w:bCs/>
          <w:szCs w:val="21"/>
          <w:lang w:bidi="ar"/>
        </w:rPr>
      </w:pPr>
    </w:p>
    <w:p w14:paraId="56E84FC7">
      <w:pPr>
        <w:autoSpaceDE w:val="0"/>
        <w:autoSpaceDN w:val="0"/>
        <w:adjustRightInd w:val="0"/>
        <w:ind w:right="6"/>
        <w:jc w:val="left"/>
        <w:outlineLvl w:val="2"/>
        <w:rPr>
          <w:rFonts w:hint="eastAsia" w:ascii="宋体" w:hAnsi="宋体" w:cs="宋体"/>
          <w:bCs/>
          <w:szCs w:val="21"/>
          <w:lang w:bidi="ar"/>
        </w:rPr>
      </w:pPr>
    </w:p>
    <w:p w14:paraId="50116769">
      <w:pPr>
        <w:autoSpaceDE w:val="0"/>
        <w:autoSpaceDN w:val="0"/>
        <w:adjustRightInd w:val="0"/>
        <w:ind w:right="6"/>
        <w:jc w:val="left"/>
        <w:outlineLvl w:val="2"/>
        <w:rPr>
          <w:rFonts w:hint="eastAsia" w:ascii="宋体" w:hAnsi="宋体" w:cs="宋体"/>
          <w:bCs/>
          <w:szCs w:val="21"/>
          <w:lang w:bidi="ar"/>
        </w:rPr>
      </w:pPr>
    </w:p>
    <w:p w14:paraId="000AA99C">
      <w:pPr>
        <w:autoSpaceDE w:val="0"/>
        <w:autoSpaceDN w:val="0"/>
        <w:adjustRightInd w:val="0"/>
        <w:ind w:right="6"/>
        <w:jc w:val="left"/>
        <w:outlineLvl w:val="2"/>
        <w:rPr>
          <w:rFonts w:hint="eastAsia" w:ascii="宋体" w:hAnsi="宋体" w:cs="宋体"/>
          <w:bCs/>
          <w:szCs w:val="21"/>
          <w:lang w:bidi="ar"/>
        </w:rPr>
      </w:pPr>
    </w:p>
    <w:p w14:paraId="4F09250E">
      <w:pPr>
        <w:autoSpaceDE w:val="0"/>
        <w:autoSpaceDN w:val="0"/>
        <w:adjustRightInd w:val="0"/>
        <w:ind w:right="6"/>
        <w:jc w:val="left"/>
        <w:outlineLvl w:val="2"/>
        <w:rPr>
          <w:rFonts w:hint="eastAsia" w:ascii="宋体" w:hAnsi="宋体" w:cs="宋体"/>
          <w:bCs/>
          <w:szCs w:val="21"/>
          <w:lang w:bidi="ar"/>
        </w:rPr>
      </w:pPr>
    </w:p>
    <w:p w14:paraId="4D489D2C">
      <w:pPr>
        <w:autoSpaceDE w:val="0"/>
        <w:autoSpaceDN w:val="0"/>
        <w:adjustRightInd w:val="0"/>
        <w:ind w:right="6"/>
        <w:jc w:val="left"/>
        <w:outlineLvl w:val="2"/>
        <w:rPr>
          <w:rFonts w:hint="eastAsia" w:ascii="宋体" w:hAnsi="宋体" w:cs="宋体"/>
          <w:bCs/>
          <w:szCs w:val="21"/>
          <w:lang w:bidi="ar"/>
        </w:rPr>
      </w:pPr>
      <w:r>
        <w:rPr>
          <w:rFonts w:hint="eastAsia" w:ascii="宋体" w:hAnsi="宋体" w:cs="宋体"/>
          <w:bCs/>
          <w:szCs w:val="21"/>
          <w:lang w:bidi="ar"/>
        </w:rPr>
        <w:t>附件7</w:t>
      </w:r>
    </w:p>
    <w:p w14:paraId="30DCF7AB">
      <w:pPr>
        <w:autoSpaceDE w:val="0"/>
        <w:autoSpaceDN w:val="0"/>
        <w:adjustRightInd w:val="0"/>
        <w:spacing w:line="520" w:lineRule="exact"/>
        <w:jc w:val="center"/>
      </w:pPr>
      <w:r>
        <w:rPr>
          <w:rFonts w:hint="eastAsia" w:hAnsi="宋体" w:cs="宋体"/>
          <w:b/>
          <w:bCs/>
          <w:sz w:val="24"/>
          <w:szCs w:val="24"/>
        </w:rPr>
        <w:t>XX单位驻广州市老人院医疗区特困老人陪护服务内容与收费标准</w:t>
      </w:r>
    </w:p>
    <w:p w14:paraId="069F9A1D">
      <w:pPr>
        <w:spacing w:line="640" w:lineRule="exact"/>
        <w:jc w:val="center"/>
      </w:pPr>
    </w:p>
    <w:tbl>
      <w:tblPr>
        <w:tblStyle w:val="15"/>
        <w:tblW w:w="103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4"/>
        <w:gridCol w:w="1620"/>
        <w:gridCol w:w="1170"/>
        <w:gridCol w:w="765"/>
        <w:gridCol w:w="4350"/>
        <w:gridCol w:w="1681"/>
      </w:tblGrid>
      <w:tr w14:paraId="6E82E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jc w:val="center"/>
        </w:trPr>
        <w:tc>
          <w:tcPr>
            <w:tcW w:w="724" w:type="dxa"/>
            <w:tcBorders>
              <w:tl2br w:val="nil"/>
              <w:tr2bl w:val="nil"/>
            </w:tcBorders>
            <w:shd w:val="clear" w:color="auto" w:fill="DDEBF7"/>
            <w:vAlign w:val="center"/>
          </w:tcPr>
          <w:p w14:paraId="6FE7A138">
            <w:pPr>
              <w:autoSpaceDE w:val="0"/>
              <w:autoSpaceDN w:val="0"/>
              <w:adjustRightInd w:val="0"/>
              <w:spacing w:line="360" w:lineRule="auto"/>
              <w:jc w:val="center"/>
              <w:rPr>
                <w:rFonts w:hint="eastAsia" w:ascii="宋体" w:hAnsi="宋体" w:cs="宋体"/>
                <w:b/>
                <w:bCs/>
                <w:kern w:val="0"/>
                <w:szCs w:val="24"/>
                <w:lang w:bidi="ar"/>
              </w:rPr>
            </w:pPr>
            <w:r>
              <w:rPr>
                <w:rFonts w:hint="eastAsia" w:ascii="宋体" w:hAnsi="宋体" w:cs="宋体"/>
                <w:b/>
                <w:bCs/>
                <w:kern w:val="0"/>
                <w:szCs w:val="24"/>
                <w:lang w:bidi="ar"/>
              </w:rPr>
              <w:t>序号</w:t>
            </w:r>
          </w:p>
        </w:tc>
        <w:tc>
          <w:tcPr>
            <w:tcW w:w="3555" w:type="dxa"/>
            <w:gridSpan w:val="3"/>
            <w:tcBorders>
              <w:tl2br w:val="nil"/>
              <w:tr2bl w:val="nil"/>
            </w:tcBorders>
            <w:shd w:val="clear" w:color="auto" w:fill="DDEBF7"/>
            <w:vAlign w:val="center"/>
          </w:tcPr>
          <w:p w14:paraId="61482BC4">
            <w:pPr>
              <w:autoSpaceDE w:val="0"/>
              <w:autoSpaceDN w:val="0"/>
              <w:adjustRightInd w:val="0"/>
              <w:spacing w:line="360" w:lineRule="auto"/>
              <w:jc w:val="center"/>
              <w:rPr>
                <w:rFonts w:hint="eastAsia" w:ascii="宋体" w:hAnsi="宋体" w:cs="宋体"/>
                <w:b/>
                <w:bCs/>
                <w:kern w:val="0"/>
                <w:szCs w:val="24"/>
                <w:lang w:bidi="ar"/>
              </w:rPr>
            </w:pPr>
            <w:r>
              <w:rPr>
                <w:rFonts w:hint="eastAsia" w:ascii="宋体" w:hAnsi="宋体" w:cs="宋体"/>
                <w:b/>
                <w:bCs/>
                <w:kern w:val="0"/>
                <w:szCs w:val="24"/>
                <w:lang w:bidi="ar"/>
              </w:rPr>
              <w:t>服务类别</w:t>
            </w:r>
          </w:p>
        </w:tc>
        <w:tc>
          <w:tcPr>
            <w:tcW w:w="4350" w:type="dxa"/>
            <w:tcBorders>
              <w:tl2br w:val="nil"/>
              <w:tr2bl w:val="nil"/>
            </w:tcBorders>
            <w:shd w:val="clear" w:color="auto" w:fill="DDEBF7"/>
            <w:vAlign w:val="center"/>
          </w:tcPr>
          <w:p w14:paraId="31E2396C">
            <w:pPr>
              <w:autoSpaceDE w:val="0"/>
              <w:autoSpaceDN w:val="0"/>
              <w:adjustRightInd w:val="0"/>
              <w:spacing w:line="360" w:lineRule="auto"/>
              <w:jc w:val="center"/>
              <w:rPr>
                <w:rFonts w:hint="eastAsia" w:ascii="宋体" w:hAnsi="宋体" w:cs="宋体"/>
                <w:b/>
                <w:bCs/>
                <w:kern w:val="0"/>
                <w:szCs w:val="24"/>
                <w:lang w:bidi="ar"/>
              </w:rPr>
            </w:pPr>
            <w:r>
              <w:rPr>
                <w:rFonts w:hint="eastAsia" w:ascii="宋体" w:hAnsi="宋体" w:cs="宋体"/>
                <w:b/>
                <w:bCs/>
                <w:kern w:val="0"/>
                <w:szCs w:val="24"/>
                <w:lang w:bidi="ar"/>
              </w:rPr>
              <w:t>服务内容</w:t>
            </w:r>
          </w:p>
        </w:tc>
        <w:tc>
          <w:tcPr>
            <w:tcW w:w="1681" w:type="dxa"/>
            <w:tcBorders>
              <w:tl2br w:val="nil"/>
              <w:tr2bl w:val="nil"/>
            </w:tcBorders>
            <w:shd w:val="clear" w:color="auto" w:fill="DDEBF7"/>
            <w:vAlign w:val="center"/>
          </w:tcPr>
          <w:p w14:paraId="47DF0EA4">
            <w:pPr>
              <w:autoSpaceDE w:val="0"/>
              <w:autoSpaceDN w:val="0"/>
              <w:adjustRightInd w:val="0"/>
              <w:spacing w:line="360" w:lineRule="auto"/>
              <w:jc w:val="center"/>
              <w:rPr>
                <w:rFonts w:hint="eastAsia" w:ascii="宋体" w:hAnsi="宋体" w:cs="宋体"/>
                <w:b/>
                <w:bCs/>
                <w:kern w:val="0"/>
                <w:szCs w:val="24"/>
                <w:lang w:bidi="ar"/>
              </w:rPr>
            </w:pPr>
            <w:r>
              <w:rPr>
                <w:rFonts w:hint="eastAsia" w:ascii="宋体" w:hAnsi="宋体" w:cs="宋体"/>
                <w:b/>
                <w:bCs/>
                <w:kern w:val="0"/>
                <w:szCs w:val="24"/>
                <w:lang w:bidi="ar"/>
              </w:rPr>
              <w:t>收费标准</w:t>
            </w:r>
          </w:p>
        </w:tc>
      </w:tr>
      <w:tr w14:paraId="4520E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jc w:val="center"/>
        </w:trPr>
        <w:tc>
          <w:tcPr>
            <w:tcW w:w="724" w:type="dxa"/>
            <w:tcBorders>
              <w:tl2br w:val="nil"/>
              <w:tr2bl w:val="nil"/>
            </w:tcBorders>
            <w:vAlign w:val="center"/>
          </w:tcPr>
          <w:p w14:paraId="0430DE0B">
            <w:pPr>
              <w:autoSpaceDE w:val="0"/>
              <w:autoSpaceDN w:val="0"/>
              <w:adjustRightInd w:val="0"/>
              <w:spacing w:line="360" w:lineRule="auto"/>
              <w:jc w:val="center"/>
              <w:rPr>
                <w:rFonts w:hint="eastAsia" w:ascii="宋体" w:hAnsi="宋体" w:cs="宋体"/>
                <w:kern w:val="0"/>
                <w:szCs w:val="24"/>
                <w:lang w:bidi="ar"/>
              </w:rPr>
            </w:pPr>
            <w:r>
              <w:rPr>
                <w:rFonts w:hint="eastAsia" w:ascii="宋体" w:hAnsi="宋体" w:cs="宋体"/>
                <w:kern w:val="0"/>
                <w:szCs w:val="24"/>
                <w:lang w:bidi="ar"/>
              </w:rPr>
              <w:t>1</w:t>
            </w:r>
          </w:p>
        </w:tc>
        <w:tc>
          <w:tcPr>
            <w:tcW w:w="1620" w:type="dxa"/>
            <w:vMerge w:val="restart"/>
            <w:tcBorders>
              <w:tl2br w:val="nil"/>
              <w:tr2bl w:val="nil"/>
            </w:tcBorders>
            <w:vAlign w:val="center"/>
          </w:tcPr>
          <w:p w14:paraId="07ED2991">
            <w:pPr>
              <w:autoSpaceDE w:val="0"/>
              <w:autoSpaceDN w:val="0"/>
              <w:adjustRightInd w:val="0"/>
              <w:spacing w:line="360" w:lineRule="auto"/>
              <w:rPr>
                <w:rFonts w:hint="eastAsia" w:ascii="宋体" w:hAnsi="宋体" w:cs="宋体"/>
                <w:kern w:val="0"/>
                <w:szCs w:val="24"/>
                <w:lang w:bidi="ar"/>
              </w:rPr>
            </w:pPr>
            <w:r>
              <w:rPr>
                <w:rFonts w:hint="eastAsia" w:ascii="宋体" w:hAnsi="宋体" w:cs="宋体"/>
                <w:kern w:val="0"/>
                <w:szCs w:val="24"/>
                <w:lang w:bidi="ar"/>
              </w:rPr>
              <w:t>24小时陪护</w:t>
            </w:r>
          </w:p>
        </w:tc>
        <w:tc>
          <w:tcPr>
            <w:tcW w:w="1935" w:type="dxa"/>
            <w:gridSpan w:val="2"/>
            <w:tcBorders>
              <w:tl2br w:val="nil"/>
              <w:tr2bl w:val="nil"/>
            </w:tcBorders>
            <w:vAlign w:val="center"/>
          </w:tcPr>
          <w:p w14:paraId="027AE921">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一陪一</w:t>
            </w:r>
          </w:p>
        </w:tc>
        <w:tc>
          <w:tcPr>
            <w:tcW w:w="4350" w:type="dxa"/>
            <w:tcBorders>
              <w:tl2br w:val="nil"/>
              <w:tr2bl w:val="nil"/>
            </w:tcBorders>
            <w:vAlign w:val="center"/>
          </w:tcPr>
          <w:p w14:paraId="50B6B422">
            <w:pPr>
              <w:numPr>
                <w:ilvl w:val="0"/>
                <w:numId w:val="7"/>
              </w:numPr>
              <w:rPr>
                <w:rFonts w:hint="eastAsia" w:ascii="宋体" w:hAnsi="宋体" w:cs="宋体"/>
                <w:szCs w:val="21"/>
              </w:rPr>
            </w:pPr>
            <w:r>
              <w:rPr>
                <w:rFonts w:hint="eastAsia" w:ascii="宋体" w:hAnsi="宋体" w:cs="宋体"/>
                <w:szCs w:val="21"/>
              </w:rPr>
              <w:t>保持老人床单整洁、干燥、早晚收、挂蚊帐；</w:t>
            </w:r>
          </w:p>
          <w:p w14:paraId="6F5BA75A">
            <w:pPr>
              <w:numPr>
                <w:ilvl w:val="0"/>
                <w:numId w:val="7"/>
              </w:numPr>
              <w:rPr>
                <w:rFonts w:hint="eastAsia" w:ascii="宋体" w:hAnsi="宋体" w:cs="宋体"/>
                <w:szCs w:val="21"/>
              </w:rPr>
            </w:pPr>
            <w:r>
              <w:rPr>
                <w:rFonts w:hint="eastAsia" w:ascii="宋体" w:hAnsi="宋体" w:cs="宋体"/>
                <w:szCs w:val="21"/>
              </w:rPr>
              <w:t>每日早、晚协助老人洗脸、漱口、擦身、洗头，梳头、更衣、修指（趾）甲，协助护士给患者翻身、叩背；</w:t>
            </w:r>
          </w:p>
          <w:p w14:paraId="2BA282EB">
            <w:pPr>
              <w:numPr>
                <w:ilvl w:val="0"/>
                <w:numId w:val="7"/>
              </w:numPr>
              <w:rPr>
                <w:rFonts w:hint="eastAsia" w:ascii="宋体" w:hAnsi="宋体" w:cs="宋体"/>
                <w:szCs w:val="21"/>
              </w:rPr>
            </w:pPr>
            <w:r>
              <w:rPr>
                <w:rFonts w:hint="eastAsia" w:ascii="宋体" w:hAnsi="宋体" w:cs="宋体"/>
                <w:szCs w:val="21"/>
              </w:rPr>
              <w:t>递送大小便器，便后及时清洗臀部，衣物、床单有污迹及时更换；</w:t>
            </w:r>
          </w:p>
          <w:p w14:paraId="7CD4C8C1">
            <w:pPr>
              <w:numPr>
                <w:ilvl w:val="0"/>
                <w:numId w:val="7"/>
              </w:numPr>
              <w:rPr>
                <w:rFonts w:hint="eastAsia" w:ascii="宋体" w:hAnsi="宋体" w:cs="宋体"/>
                <w:szCs w:val="21"/>
              </w:rPr>
            </w:pPr>
            <w:r>
              <w:rPr>
                <w:rFonts w:hint="eastAsia" w:ascii="宋体" w:hAnsi="宋体" w:cs="宋体"/>
                <w:szCs w:val="21"/>
              </w:rPr>
              <w:t>协助老人吃饭及服药，清洁餐具，备好开水；</w:t>
            </w:r>
          </w:p>
          <w:p w14:paraId="68811894">
            <w:pPr>
              <w:numPr>
                <w:ilvl w:val="0"/>
                <w:numId w:val="7"/>
              </w:numPr>
              <w:rPr>
                <w:rFonts w:hint="eastAsia" w:ascii="宋体" w:hAnsi="宋体" w:cs="宋体"/>
                <w:szCs w:val="21"/>
              </w:rPr>
            </w:pPr>
            <w:r>
              <w:rPr>
                <w:rFonts w:hint="eastAsia" w:ascii="宋体" w:hAnsi="宋体" w:cs="宋体"/>
                <w:szCs w:val="21"/>
              </w:rPr>
              <w:t>视天气情况和老人身体状况，每天带老人到户外散步或进行康乐活动；</w:t>
            </w:r>
          </w:p>
          <w:p w14:paraId="15E8D992">
            <w:pPr>
              <w:numPr>
                <w:ilvl w:val="0"/>
                <w:numId w:val="7"/>
              </w:numPr>
              <w:rPr>
                <w:rFonts w:hint="eastAsia" w:ascii="宋体" w:hAnsi="宋体" w:cs="宋体"/>
                <w:szCs w:val="21"/>
              </w:rPr>
            </w:pPr>
            <w:r>
              <w:rPr>
                <w:rFonts w:hint="eastAsia" w:ascii="宋体" w:hAnsi="宋体" w:cs="宋体"/>
                <w:szCs w:val="21"/>
              </w:rPr>
              <w:t>与老人聊天、谈心，进行心理情绪疏导，发现异常及时告知工作人员；</w:t>
            </w:r>
          </w:p>
          <w:p w14:paraId="11E367C5">
            <w:pPr>
              <w:numPr>
                <w:ilvl w:val="0"/>
                <w:numId w:val="8"/>
              </w:numPr>
              <w:rPr>
                <w:rFonts w:hint="eastAsia" w:ascii="宋体" w:hAnsi="宋体" w:cs="宋体"/>
                <w:szCs w:val="21"/>
              </w:rPr>
            </w:pPr>
            <w:r>
              <w:rPr>
                <w:rFonts w:hint="eastAsia" w:ascii="宋体" w:hAnsi="宋体" w:cs="宋体"/>
                <w:szCs w:val="21"/>
              </w:rPr>
              <w:t>为老人单独换洗、收放衣物；</w:t>
            </w:r>
          </w:p>
          <w:p w14:paraId="4E129E63">
            <w:pPr>
              <w:numPr>
                <w:ilvl w:val="0"/>
                <w:numId w:val="9"/>
              </w:numPr>
              <w:jc w:val="left"/>
              <w:rPr>
                <w:rFonts w:hint="eastAsia" w:ascii="宋体" w:hAnsi="宋体" w:cs="宋体"/>
                <w:szCs w:val="21"/>
              </w:rPr>
            </w:pPr>
            <w:r>
              <w:rPr>
                <w:rFonts w:hint="eastAsia" w:ascii="宋体" w:hAnsi="宋体" w:cs="宋体"/>
                <w:szCs w:val="21"/>
              </w:rPr>
              <w:t>为老人向医护人员进行中讯传递(简单口讯)；</w:t>
            </w:r>
          </w:p>
          <w:p w14:paraId="69CA93F6">
            <w:pPr>
              <w:numPr>
                <w:ilvl w:val="0"/>
                <w:numId w:val="9"/>
              </w:numPr>
              <w:jc w:val="left"/>
              <w:rPr>
                <w:rFonts w:hint="eastAsia" w:ascii="宋体" w:hAnsi="宋体" w:cs="宋体"/>
                <w:kern w:val="0"/>
                <w:szCs w:val="21"/>
                <w:lang w:bidi="ar"/>
              </w:rPr>
            </w:pPr>
            <w:r>
              <w:rPr>
                <w:rFonts w:hint="eastAsia" w:ascii="宋体" w:hAnsi="宋体" w:cs="宋体"/>
                <w:szCs w:val="21"/>
              </w:rPr>
              <w:t>做好老人安全防护，预防发生跌倒、坠床、烫伤、压疮、噎食、食品药品误食、他伤和自伤、走失、文娱活动意外等；</w:t>
            </w:r>
          </w:p>
          <w:p w14:paraId="266A3FDD">
            <w:pPr>
              <w:numPr>
                <w:ilvl w:val="0"/>
                <w:numId w:val="9"/>
              </w:numPr>
              <w:jc w:val="left"/>
              <w:rPr>
                <w:rFonts w:hint="eastAsia" w:ascii="宋体" w:hAnsi="宋体" w:cs="宋体"/>
                <w:kern w:val="0"/>
                <w:szCs w:val="24"/>
                <w:lang w:bidi="ar"/>
              </w:rPr>
            </w:pPr>
            <w:r>
              <w:rPr>
                <w:rFonts w:hint="eastAsia" w:ascii="宋体" w:hAnsi="宋体" w:cs="宋体"/>
                <w:szCs w:val="21"/>
              </w:rPr>
              <w:t>配合科室完成其他临时性事务。</w:t>
            </w:r>
          </w:p>
        </w:tc>
        <w:tc>
          <w:tcPr>
            <w:tcW w:w="1681" w:type="dxa"/>
            <w:tcBorders>
              <w:tl2br w:val="nil"/>
              <w:tr2bl w:val="nil"/>
            </w:tcBorders>
            <w:vAlign w:val="center"/>
          </w:tcPr>
          <w:p w14:paraId="28E47332">
            <w:pPr>
              <w:jc w:val="center"/>
              <w:rPr>
                <w:rFonts w:hint="eastAsia" w:ascii="宋体" w:hAnsi="宋体" w:cs="宋体"/>
                <w:szCs w:val="21"/>
              </w:rPr>
            </w:pPr>
            <w:r>
              <w:rPr>
                <w:rFonts w:hint="eastAsia" w:ascii="宋体" w:hAnsi="宋体" w:cs="宋体"/>
                <w:szCs w:val="21"/>
              </w:rPr>
              <w:t>？元/人/天</w:t>
            </w:r>
          </w:p>
          <w:p w14:paraId="4C11E810">
            <w:pPr>
              <w:jc w:val="center"/>
              <w:rPr>
                <w:rFonts w:hint="eastAsia" w:ascii="宋体" w:hAnsi="宋体" w:cs="宋体"/>
                <w:bCs/>
                <w:szCs w:val="21"/>
              </w:rPr>
            </w:pPr>
            <w:r>
              <w:rPr>
                <w:rFonts w:hint="eastAsia" w:ascii="宋体" w:hAnsi="宋体" w:cs="宋体"/>
                <w:b/>
                <w:bCs/>
                <w:szCs w:val="21"/>
              </w:rPr>
              <w:t>(</w:t>
            </w:r>
            <w:r>
              <w:rPr>
                <w:rFonts w:hint="eastAsia" w:ascii="宋体" w:hAnsi="宋体" w:cs="宋体"/>
                <w:b/>
                <w:bCs/>
                <w:kern w:val="0"/>
                <w:szCs w:val="21"/>
                <w:lang w:bidi="ar"/>
              </w:rPr>
              <w:t>比选申请人自拟，</w:t>
            </w:r>
            <w:r>
              <w:rPr>
                <w:rFonts w:hint="eastAsia" w:ascii="宋体" w:hAnsi="宋体" w:cs="宋体"/>
                <w:b/>
                <w:bCs/>
                <w:szCs w:val="21"/>
                <w:lang w:bidi="ar"/>
              </w:rPr>
              <w:t>以下</w:t>
            </w:r>
            <w:r>
              <w:rPr>
                <w:rFonts w:hint="eastAsia" w:ascii="宋体" w:hAnsi="宋体" w:cs="宋体"/>
                <w:b/>
                <w:bCs/>
                <w:szCs w:val="21"/>
              </w:rPr>
              <w:t>同）</w:t>
            </w:r>
          </w:p>
        </w:tc>
      </w:tr>
      <w:tr w14:paraId="668F0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jc w:val="center"/>
        </w:trPr>
        <w:tc>
          <w:tcPr>
            <w:tcW w:w="724" w:type="dxa"/>
            <w:tcBorders>
              <w:tl2br w:val="nil"/>
              <w:tr2bl w:val="nil"/>
            </w:tcBorders>
            <w:vAlign w:val="center"/>
          </w:tcPr>
          <w:p w14:paraId="1FACDC5F">
            <w:pPr>
              <w:autoSpaceDE w:val="0"/>
              <w:autoSpaceDN w:val="0"/>
              <w:adjustRightInd w:val="0"/>
              <w:spacing w:line="360" w:lineRule="auto"/>
              <w:jc w:val="center"/>
              <w:rPr>
                <w:rFonts w:hint="eastAsia" w:ascii="宋体" w:hAnsi="宋体" w:cs="宋体"/>
                <w:kern w:val="0"/>
                <w:szCs w:val="24"/>
                <w:lang w:bidi="ar"/>
              </w:rPr>
            </w:pPr>
            <w:r>
              <w:rPr>
                <w:rFonts w:hint="eastAsia" w:ascii="宋体" w:hAnsi="宋体" w:cs="宋体"/>
                <w:kern w:val="0"/>
                <w:szCs w:val="24"/>
                <w:lang w:bidi="ar"/>
              </w:rPr>
              <w:t>2</w:t>
            </w:r>
          </w:p>
        </w:tc>
        <w:tc>
          <w:tcPr>
            <w:tcW w:w="1620" w:type="dxa"/>
            <w:vMerge w:val="continue"/>
            <w:tcBorders>
              <w:tl2br w:val="nil"/>
              <w:tr2bl w:val="nil"/>
            </w:tcBorders>
            <w:vAlign w:val="center"/>
          </w:tcPr>
          <w:p w14:paraId="2BDB820F">
            <w:pPr>
              <w:autoSpaceDE w:val="0"/>
              <w:autoSpaceDN w:val="0"/>
              <w:adjustRightInd w:val="0"/>
              <w:spacing w:line="360" w:lineRule="auto"/>
              <w:ind w:firstLine="420"/>
              <w:jc w:val="left"/>
              <w:rPr>
                <w:rFonts w:hint="eastAsia" w:ascii="宋体" w:hAnsi="宋体" w:cs="宋体"/>
                <w:kern w:val="0"/>
                <w:szCs w:val="24"/>
                <w:lang w:bidi="ar"/>
              </w:rPr>
            </w:pPr>
          </w:p>
        </w:tc>
        <w:tc>
          <w:tcPr>
            <w:tcW w:w="1935" w:type="dxa"/>
            <w:gridSpan w:val="2"/>
            <w:tcBorders>
              <w:tl2br w:val="nil"/>
              <w:tr2bl w:val="nil"/>
            </w:tcBorders>
            <w:vAlign w:val="center"/>
          </w:tcPr>
          <w:p w14:paraId="2682B31C">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一陪二</w:t>
            </w:r>
          </w:p>
        </w:tc>
        <w:tc>
          <w:tcPr>
            <w:tcW w:w="4350" w:type="dxa"/>
            <w:tcBorders>
              <w:tl2br w:val="nil"/>
              <w:tr2bl w:val="nil"/>
            </w:tcBorders>
            <w:vAlign w:val="center"/>
          </w:tcPr>
          <w:p w14:paraId="20F8B105">
            <w:pPr>
              <w:autoSpaceDE w:val="0"/>
              <w:autoSpaceDN w:val="0"/>
              <w:adjustRightInd w:val="0"/>
              <w:spacing w:line="360" w:lineRule="auto"/>
              <w:ind w:firstLine="420"/>
              <w:jc w:val="left"/>
              <w:rPr>
                <w:rFonts w:hint="eastAsia" w:ascii="宋体" w:hAnsi="宋体" w:cs="宋体"/>
                <w:kern w:val="0"/>
                <w:szCs w:val="21"/>
                <w:lang w:bidi="ar"/>
              </w:rPr>
            </w:pPr>
            <w:r>
              <w:rPr>
                <w:rFonts w:hint="eastAsia" w:ascii="宋体" w:hAnsi="宋体" w:cs="宋体"/>
                <w:szCs w:val="21"/>
              </w:rPr>
              <w:t>内容同上</w:t>
            </w:r>
          </w:p>
        </w:tc>
        <w:tc>
          <w:tcPr>
            <w:tcW w:w="1681" w:type="dxa"/>
            <w:tcBorders>
              <w:tl2br w:val="nil"/>
              <w:tr2bl w:val="nil"/>
            </w:tcBorders>
            <w:vAlign w:val="center"/>
          </w:tcPr>
          <w:p w14:paraId="01EFAACA">
            <w:pPr>
              <w:jc w:val="center"/>
              <w:rPr>
                <w:rFonts w:hint="eastAsia" w:ascii="宋体" w:hAnsi="宋体" w:cs="宋体"/>
                <w:kern w:val="0"/>
                <w:szCs w:val="21"/>
                <w:lang w:bidi="ar"/>
              </w:rPr>
            </w:pPr>
            <w:r>
              <w:rPr>
                <w:rFonts w:hint="eastAsia" w:ascii="宋体" w:hAnsi="宋体" w:cs="宋体"/>
                <w:szCs w:val="21"/>
              </w:rPr>
              <w:t>？元/人</w:t>
            </w:r>
            <w:r>
              <w:rPr>
                <w:rFonts w:hint="eastAsia" w:ascii="宋体" w:hAnsi="宋体" w:cs="宋体"/>
                <w:bCs/>
                <w:szCs w:val="21"/>
              </w:rPr>
              <w:t>/天</w:t>
            </w:r>
          </w:p>
        </w:tc>
      </w:tr>
      <w:tr w14:paraId="6FBB4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jc w:val="center"/>
        </w:trPr>
        <w:tc>
          <w:tcPr>
            <w:tcW w:w="724" w:type="dxa"/>
            <w:tcBorders>
              <w:tl2br w:val="nil"/>
              <w:tr2bl w:val="nil"/>
            </w:tcBorders>
            <w:vAlign w:val="center"/>
          </w:tcPr>
          <w:p w14:paraId="7EF7C31E">
            <w:pPr>
              <w:autoSpaceDE w:val="0"/>
              <w:autoSpaceDN w:val="0"/>
              <w:adjustRightInd w:val="0"/>
              <w:spacing w:line="360" w:lineRule="auto"/>
              <w:jc w:val="center"/>
              <w:rPr>
                <w:rFonts w:hint="eastAsia" w:ascii="宋体" w:hAnsi="宋体" w:cs="宋体"/>
                <w:kern w:val="0"/>
                <w:szCs w:val="24"/>
                <w:lang w:bidi="ar"/>
              </w:rPr>
            </w:pPr>
            <w:r>
              <w:rPr>
                <w:rFonts w:hint="eastAsia" w:ascii="宋体" w:hAnsi="宋体" w:cs="宋体"/>
                <w:kern w:val="0"/>
                <w:szCs w:val="24"/>
                <w:lang w:bidi="ar"/>
              </w:rPr>
              <w:t>3</w:t>
            </w:r>
          </w:p>
        </w:tc>
        <w:tc>
          <w:tcPr>
            <w:tcW w:w="1620" w:type="dxa"/>
            <w:vMerge w:val="continue"/>
            <w:tcBorders>
              <w:tl2br w:val="nil"/>
              <w:tr2bl w:val="nil"/>
            </w:tcBorders>
            <w:vAlign w:val="center"/>
          </w:tcPr>
          <w:p w14:paraId="5B9B5374">
            <w:pPr>
              <w:autoSpaceDE w:val="0"/>
              <w:autoSpaceDN w:val="0"/>
              <w:adjustRightInd w:val="0"/>
              <w:spacing w:line="360" w:lineRule="auto"/>
              <w:ind w:firstLine="420"/>
              <w:jc w:val="left"/>
              <w:rPr>
                <w:rFonts w:hint="eastAsia" w:ascii="宋体" w:hAnsi="宋体" w:cs="宋体"/>
                <w:kern w:val="0"/>
                <w:szCs w:val="24"/>
                <w:lang w:bidi="ar"/>
              </w:rPr>
            </w:pPr>
          </w:p>
        </w:tc>
        <w:tc>
          <w:tcPr>
            <w:tcW w:w="1935" w:type="dxa"/>
            <w:gridSpan w:val="2"/>
            <w:tcBorders>
              <w:tl2br w:val="nil"/>
              <w:tr2bl w:val="nil"/>
            </w:tcBorders>
            <w:vAlign w:val="center"/>
          </w:tcPr>
          <w:p w14:paraId="01FEDADB">
            <w:pPr>
              <w:autoSpaceDE w:val="0"/>
              <w:autoSpaceDN w:val="0"/>
              <w:adjustRightInd w:val="0"/>
              <w:spacing w:line="360" w:lineRule="auto"/>
              <w:ind w:firstLine="420"/>
              <w:jc w:val="left"/>
              <w:rPr>
                <w:rFonts w:hint="eastAsia" w:ascii="宋体" w:hAnsi="宋体" w:cs="宋体"/>
                <w:kern w:val="0"/>
                <w:szCs w:val="24"/>
                <w:lang w:bidi="ar"/>
              </w:rPr>
            </w:pPr>
            <w:r>
              <w:rPr>
                <w:rFonts w:hint="eastAsia" w:ascii="宋体" w:hAnsi="宋体" w:cs="宋体"/>
                <w:kern w:val="0"/>
                <w:szCs w:val="24"/>
                <w:lang w:bidi="ar"/>
              </w:rPr>
              <w:t>一陪三</w:t>
            </w:r>
          </w:p>
        </w:tc>
        <w:tc>
          <w:tcPr>
            <w:tcW w:w="4350" w:type="dxa"/>
            <w:tcBorders>
              <w:tl2br w:val="nil"/>
              <w:tr2bl w:val="nil"/>
            </w:tcBorders>
            <w:vAlign w:val="center"/>
          </w:tcPr>
          <w:p w14:paraId="32F0B6ED">
            <w:pPr>
              <w:autoSpaceDE w:val="0"/>
              <w:autoSpaceDN w:val="0"/>
              <w:adjustRightInd w:val="0"/>
              <w:spacing w:line="360" w:lineRule="auto"/>
              <w:ind w:firstLine="420"/>
              <w:jc w:val="left"/>
              <w:rPr>
                <w:rFonts w:hint="eastAsia" w:ascii="宋体" w:hAnsi="宋体" w:cs="宋体"/>
                <w:kern w:val="0"/>
                <w:szCs w:val="21"/>
                <w:lang w:bidi="ar"/>
              </w:rPr>
            </w:pPr>
            <w:r>
              <w:rPr>
                <w:rFonts w:hint="eastAsia" w:ascii="宋体" w:hAnsi="宋体" w:cs="宋体"/>
                <w:szCs w:val="21"/>
              </w:rPr>
              <w:t>内容同上</w:t>
            </w:r>
          </w:p>
        </w:tc>
        <w:tc>
          <w:tcPr>
            <w:tcW w:w="1681" w:type="dxa"/>
            <w:tcBorders>
              <w:tl2br w:val="nil"/>
              <w:tr2bl w:val="nil"/>
            </w:tcBorders>
            <w:vAlign w:val="center"/>
          </w:tcPr>
          <w:p w14:paraId="7D04FFC4">
            <w:pPr>
              <w:jc w:val="center"/>
              <w:rPr>
                <w:rFonts w:hint="eastAsia" w:ascii="宋体" w:hAnsi="宋体" w:cs="宋体"/>
                <w:kern w:val="0"/>
                <w:szCs w:val="21"/>
                <w:lang w:bidi="ar"/>
              </w:rPr>
            </w:pPr>
            <w:r>
              <w:rPr>
                <w:rFonts w:hint="eastAsia" w:ascii="宋体" w:hAnsi="宋体" w:cs="宋体"/>
                <w:szCs w:val="21"/>
              </w:rPr>
              <w:t>？元/人</w:t>
            </w:r>
            <w:r>
              <w:rPr>
                <w:rFonts w:hint="eastAsia" w:ascii="宋体" w:hAnsi="宋体" w:cs="宋体"/>
                <w:bCs/>
                <w:szCs w:val="21"/>
              </w:rPr>
              <w:t>/天</w:t>
            </w:r>
          </w:p>
        </w:tc>
      </w:tr>
      <w:tr w14:paraId="597FB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77" w:hRule="atLeast"/>
          <w:jc w:val="center"/>
        </w:trPr>
        <w:tc>
          <w:tcPr>
            <w:tcW w:w="724" w:type="dxa"/>
            <w:vMerge w:val="restart"/>
            <w:tcBorders>
              <w:tl2br w:val="nil"/>
              <w:tr2bl w:val="nil"/>
            </w:tcBorders>
            <w:vAlign w:val="center"/>
          </w:tcPr>
          <w:p w14:paraId="676E6F61">
            <w:pPr>
              <w:autoSpaceDE w:val="0"/>
              <w:autoSpaceDN w:val="0"/>
              <w:adjustRightInd w:val="0"/>
              <w:spacing w:line="360" w:lineRule="auto"/>
              <w:jc w:val="center"/>
              <w:rPr>
                <w:rFonts w:hint="eastAsia" w:ascii="宋体" w:hAnsi="宋体" w:cs="宋体"/>
                <w:kern w:val="0"/>
                <w:szCs w:val="24"/>
                <w:lang w:bidi="ar"/>
              </w:rPr>
            </w:pPr>
            <w:r>
              <w:rPr>
                <w:rFonts w:hint="eastAsia" w:ascii="宋体" w:hAnsi="宋体" w:cs="宋体"/>
                <w:kern w:val="0"/>
                <w:szCs w:val="24"/>
                <w:lang w:bidi="ar"/>
              </w:rPr>
              <w:t>4</w:t>
            </w:r>
          </w:p>
        </w:tc>
        <w:tc>
          <w:tcPr>
            <w:tcW w:w="1620" w:type="dxa"/>
            <w:vMerge w:val="continue"/>
            <w:tcBorders>
              <w:tl2br w:val="nil"/>
              <w:tr2bl w:val="nil"/>
            </w:tcBorders>
            <w:vAlign w:val="center"/>
          </w:tcPr>
          <w:p w14:paraId="19D25433">
            <w:pPr>
              <w:autoSpaceDE w:val="0"/>
              <w:autoSpaceDN w:val="0"/>
              <w:adjustRightInd w:val="0"/>
              <w:spacing w:line="360" w:lineRule="auto"/>
              <w:ind w:firstLine="420"/>
              <w:jc w:val="left"/>
              <w:rPr>
                <w:rFonts w:hint="eastAsia" w:ascii="宋体" w:hAnsi="宋体" w:cs="宋体"/>
                <w:kern w:val="0"/>
                <w:szCs w:val="24"/>
                <w:lang w:bidi="ar"/>
              </w:rPr>
            </w:pPr>
          </w:p>
        </w:tc>
        <w:tc>
          <w:tcPr>
            <w:tcW w:w="1170" w:type="dxa"/>
            <w:vMerge w:val="restart"/>
            <w:tcBorders>
              <w:tl2br w:val="nil"/>
              <w:tr2bl w:val="nil"/>
            </w:tcBorders>
            <w:vAlign w:val="center"/>
          </w:tcPr>
          <w:p w14:paraId="00C07FB9">
            <w:pPr>
              <w:autoSpaceDE w:val="0"/>
              <w:autoSpaceDN w:val="0"/>
              <w:adjustRightInd w:val="0"/>
              <w:spacing w:line="360" w:lineRule="auto"/>
              <w:jc w:val="center"/>
              <w:rPr>
                <w:rFonts w:hint="eastAsia" w:ascii="宋体" w:hAnsi="宋体" w:cs="宋体"/>
                <w:kern w:val="0"/>
                <w:szCs w:val="24"/>
                <w:lang w:bidi="ar"/>
              </w:rPr>
            </w:pPr>
            <w:r>
              <w:rPr>
                <w:rFonts w:hint="eastAsia" w:ascii="宋体" w:hAnsi="宋体" w:cs="宋体"/>
                <w:bCs/>
                <w:szCs w:val="21"/>
                <w:lang w:bidi="ar"/>
              </w:rPr>
              <w:t>一陪多</w:t>
            </w:r>
          </w:p>
        </w:tc>
        <w:tc>
          <w:tcPr>
            <w:tcW w:w="765" w:type="dxa"/>
            <w:vMerge w:val="restart"/>
            <w:tcBorders>
              <w:tl2br w:val="nil"/>
              <w:tr2bl w:val="nil"/>
            </w:tcBorders>
            <w:vAlign w:val="center"/>
          </w:tcPr>
          <w:p w14:paraId="0FE2A519">
            <w:pPr>
              <w:autoSpaceDE w:val="0"/>
              <w:autoSpaceDN w:val="0"/>
              <w:adjustRightInd w:val="0"/>
              <w:spacing w:line="360" w:lineRule="auto"/>
              <w:jc w:val="left"/>
              <w:rPr>
                <w:rFonts w:hint="eastAsia" w:ascii="宋体" w:hAnsi="宋体" w:cs="宋体"/>
                <w:bCs/>
                <w:szCs w:val="21"/>
              </w:rPr>
            </w:pPr>
          </w:p>
          <w:p w14:paraId="5D468062">
            <w:pPr>
              <w:autoSpaceDE w:val="0"/>
              <w:autoSpaceDN w:val="0"/>
              <w:adjustRightInd w:val="0"/>
              <w:spacing w:line="360" w:lineRule="auto"/>
              <w:jc w:val="left"/>
              <w:rPr>
                <w:rFonts w:hint="default" w:ascii="宋体" w:hAnsi="宋体" w:eastAsia="宋体" w:cs="宋体"/>
                <w:bCs/>
                <w:szCs w:val="21"/>
                <w:lang w:val="en-US" w:eastAsia="zh-CN"/>
              </w:rPr>
            </w:pPr>
            <w:r>
              <w:rPr>
                <w:rFonts w:hint="eastAsia" w:ascii="宋体" w:hAnsi="宋体" w:cs="宋体"/>
                <w:bCs/>
                <w:szCs w:val="21"/>
                <w:lang w:val="en-US" w:eastAsia="zh-CN"/>
              </w:rPr>
              <w:t>三级护理</w:t>
            </w:r>
          </w:p>
          <w:p w14:paraId="7B5C85F1">
            <w:pPr>
              <w:autoSpaceDE w:val="0"/>
              <w:autoSpaceDN w:val="0"/>
              <w:adjustRightInd w:val="0"/>
              <w:spacing w:line="360" w:lineRule="auto"/>
              <w:jc w:val="left"/>
              <w:rPr>
                <w:rFonts w:hint="eastAsia" w:ascii="宋体" w:hAnsi="宋体" w:cs="宋体"/>
                <w:bCs/>
                <w:szCs w:val="21"/>
              </w:rPr>
            </w:pPr>
          </w:p>
          <w:p w14:paraId="67BAA0F5">
            <w:pPr>
              <w:autoSpaceDE w:val="0"/>
              <w:autoSpaceDN w:val="0"/>
              <w:adjustRightInd w:val="0"/>
              <w:spacing w:line="360" w:lineRule="auto"/>
              <w:jc w:val="left"/>
              <w:rPr>
                <w:rFonts w:hint="eastAsia" w:ascii="宋体" w:hAnsi="宋体" w:cs="宋体"/>
                <w:kern w:val="0"/>
                <w:szCs w:val="24"/>
                <w:lang w:bidi="ar"/>
              </w:rPr>
            </w:pPr>
          </w:p>
        </w:tc>
        <w:tc>
          <w:tcPr>
            <w:tcW w:w="4350" w:type="dxa"/>
            <w:tcBorders>
              <w:tl2br w:val="nil"/>
              <w:tr2bl w:val="nil"/>
            </w:tcBorders>
            <w:vAlign w:val="center"/>
          </w:tcPr>
          <w:p w14:paraId="0F569D88">
            <w:pPr>
              <w:numPr>
                <w:ilvl w:val="-1"/>
                <w:numId w:val="0"/>
              </w:numPr>
              <w:autoSpaceDE w:val="0"/>
              <w:autoSpaceDN w:val="0"/>
              <w:adjustRightInd w:val="0"/>
              <w:spacing w:line="360" w:lineRule="auto"/>
              <w:jc w:val="left"/>
              <w:rPr>
                <w:rFonts w:hint="eastAsia" w:ascii="宋体" w:hAnsi="宋体" w:cs="宋体"/>
                <w:color w:val="000000"/>
                <w:kern w:val="0"/>
                <w:szCs w:val="21"/>
                <w:lang w:bidi="ar"/>
              </w:rPr>
            </w:pPr>
            <w:r>
              <w:rPr>
                <w:rFonts w:hint="eastAsia" w:ascii="宋体" w:hAnsi="宋体" w:cs="宋体"/>
                <w:color w:val="000000"/>
                <w:kern w:val="0"/>
                <w:szCs w:val="21"/>
                <w:lang w:val="en-US" w:eastAsia="zh-CN" w:bidi="ar"/>
              </w:rPr>
              <w:t>1.</w:t>
            </w:r>
            <w:r>
              <w:rPr>
                <w:rFonts w:hint="eastAsia" w:ascii="宋体" w:hAnsi="宋体" w:cs="宋体"/>
                <w:color w:val="000000"/>
                <w:kern w:val="0"/>
                <w:szCs w:val="21"/>
                <w:lang w:bidi="ar"/>
              </w:rPr>
              <w:t>提供一般性的生活协助，如倒水、取饭、取物、发放衣服、更换床单等；</w:t>
            </w:r>
          </w:p>
          <w:p w14:paraId="15280A61">
            <w:pPr>
              <w:numPr>
                <w:ilvl w:val="-1"/>
                <w:numId w:val="0"/>
              </w:numPr>
              <w:autoSpaceDE w:val="0"/>
              <w:autoSpaceDN w:val="0"/>
              <w:adjustRightInd w:val="0"/>
              <w:spacing w:line="360" w:lineRule="auto"/>
              <w:jc w:val="left"/>
              <w:rPr>
                <w:rFonts w:hint="eastAsia" w:ascii="宋体" w:hAnsi="宋体" w:cs="宋体"/>
                <w:color w:val="000000"/>
                <w:kern w:val="0"/>
                <w:szCs w:val="21"/>
                <w:lang w:bidi="ar"/>
              </w:rPr>
            </w:pPr>
            <w:r>
              <w:rPr>
                <w:rFonts w:hint="eastAsia" w:ascii="宋体" w:hAnsi="宋体" w:cs="宋体"/>
                <w:color w:val="000000"/>
                <w:kern w:val="0"/>
                <w:szCs w:val="21"/>
                <w:lang w:val="en-US" w:eastAsia="zh-CN" w:bidi="ar"/>
              </w:rPr>
              <w:t>2.</w:t>
            </w:r>
            <w:r>
              <w:rPr>
                <w:rFonts w:hint="eastAsia" w:ascii="宋体" w:hAnsi="宋体" w:cs="宋体"/>
                <w:color w:val="000000"/>
                <w:kern w:val="0"/>
                <w:szCs w:val="21"/>
                <w:lang w:bidi="ar"/>
              </w:rPr>
              <w:t>定时巡视病人，协助病人看输液情况，通知护士更换液体；</w:t>
            </w:r>
          </w:p>
          <w:p w14:paraId="10D2C317">
            <w:pPr>
              <w:numPr>
                <w:ilvl w:val="-1"/>
                <w:numId w:val="0"/>
              </w:numPr>
              <w:autoSpaceDE w:val="0"/>
              <w:autoSpaceDN w:val="0"/>
              <w:adjustRightInd w:val="0"/>
              <w:spacing w:line="360" w:lineRule="auto"/>
              <w:jc w:val="left"/>
              <w:rPr>
                <w:rFonts w:hint="eastAsia" w:ascii="宋体" w:hAnsi="宋体" w:cs="宋体"/>
                <w:color w:val="000000"/>
                <w:kern w:val="0"/>
                <w:szCs w:val="21"/>
                <w:lang w:bidi="ar"/>
              </w:rPr>
            </w:pPr>
            <w:r>
              <w:rPr>
                <w:rFonts w:hint="eastAsia" w:ascii="宋体" w:hAnsi="宋体" w:cs="宋体"/>
                <w:color w:val="000000"/>
                <w:kern w:val="0"/>
                <w:szCs w:val="21"/>
                <w:lang w:val="en-US" w:eastAsia="zh-CN" w:bidi="ar"/>
              </w:rPr>
              <w:t>3.</w:t>
            </w:r>
            <w:r>
              <w:rPr>
                <w:rFonts w:hint="eastAsia" w:ascii="宋体" w:hAnsi="宋体" w:cs="宋体"/>
                <w:color w:val="000000"/>
                <w:kern w:val="0"/>
                <w:szCs w:val="21"/>
                <w:lang w:bidi="ar"/>
              </w:rPr>
              <w:t>协助护士，带病人检查；</w:t>
            </w:r>
          </w:p>
          <w:p w14:paraId="685DB8F7">
            <w:pPr>
              <w:numPr>
                <w:ilvl w:val="-1"/>
                <w:numId w:val="0"/>
              </w:numPr>
              <w:autoSpaceDE w:val="0"/>
              <w:autoSpaceDN w:val="0"/>
              <w:adjustRightInd w:val="0"/>
              <w:spacing w:line="360" w:lineRule="auto"/>
              <w:jc w:val="left"/>
              <w:rPr>
                <w:rFonts w:hint="eastAsia" w:ascii="宋体" w:hAnsi="宋体" w:cs="宋体"/>
                <w:color w:val="000000"/>
                <w:kern w:val="0"/>
                <w:szCs w:val="21"/>
                <w:lang w:bidi="ar"/>
              </w:rPr>
            </w:pPr>
            <w:r>
              <w:rPr>
                <w:rFonts w:hint="eastAsia" w:ascii="宋体" w:hAnsi="宋体" w:cs="宋体"/>
                <w:color w:val="000000"/>
                <w:kern w:val="0"/>
                <w:szCs w:val="21"/>
                <w:lang w:val="en-US" w:eastAsia="zh-CN" w:bidi="ar"/>
              </w:rPr>
              <w:t>4.</w:t>
            </w:r>
            <w:r>
              <w:rPr>
                <w:rFonts w:hint="eastAsia" w:ascii="宋体" w:hAnsi="宋体" w:cs="宋体"/>
                <w:color w:val="000000"/>
                <w:kern w:val="0"/>
                <w:szCs w:val="21"/>
                <w:lang w:bidi="ar"/>
              </w:rPr>
              <w:t>负责所照看病人的病床及床头柜的清洁，保证无杂物，床底物品如便器、盆、桶、鞋等，统一摆放，整理床铺，为病人提供舒适的环境；</w:t>
            </w:r>
          </w:p>
          <w:p w14:paraId="21A2D608">
            <w:pPr>
              <w:numPr>
                <w:ilvl w:val="-1"/>
                <w:numId w:val="0"/>
              </w:numPr>
              <w:autoSpaceDE w:val="0"/>
              <w:autoSpaceDN w:val="0"/>
              <w:adjustRightInd w:val="0"/>
              <w:spacing w:line="360" w:lineRule="auto"/>
              <w:jc w:val="left"/>
              <w:rPr>
                <w:rFonts w:hint="eastAsia" w:ascii="宋体" w:hAnsi="宋体" w:eastAsia="宋体" w:cs="宋体"/>
                <w:color w:val="000000"/>
                <w:kern w:val="0"/>
                <w:szCs w:val="21"/>
                <w:lang w:eastAsia="zh-CN" w:bidi="ar"/>
              </w:rPr>
            </w:pPr>
            <w:r>
              <w:rPr>
                <w:rFonts w:hint="eastAsia" w:ascii="宋体" w:hAnsi="宋体" w:cs="宋体"/>
                <w:color w:val="000000"/>
                <w:kern w:val="0"/>
                <w:szCs w:val="21"/>
                <w:lang w:val="en-US" w:eastAsia="zh-CN" w:bidi="ar"/>
              </w:rPr>
              <w:t>5.</w:t>
            </w:r>
            <w:r>
              <w:rPr>
                <w:rFonts w:hint="eastAsia" w:ascii="宋体" w:hAnsi="宋体" w:cs="宋体"/>
                <w:color w:val="000000"/>
                <w:kern w:val="0"/>
                <w:szCs w:val="21"/>
                <w:lang w:bidi="ar"/>
              </w:rPr>
              <w:t>协助出入院的病人更衣，整理物品</w:t>
            </w:r>
            <w:r>
              <w:rPr>
                <w:rFonts w:hint="eastAsia" w:ascii="宋体" w:hAnsi="宋体" w:cs="宋体"/>
                <w:color w:val="000000"/>
                <w:kern w:val="0"/>
                <w:szCs w:val="21"/>
                <w:lang w:eastAsia="zh-CN" w:bidi="ar"/>
              </w:rPr>
              <w:t>；</w:t>
            </w:r>
          </w:p>
          <w:p w14:paraId="60C1C182">
            <w:pPr>
              <w:numPr>
                <w:ilvl w:val="-1"/>
                <w:numId w:val="0"/>
              </w:numPr>
              <w:autoSpaceDE w:val="0"/>
              <w:autoSpaceDN w:val="0"/>
              <w:adjustRightInd w:val="0"/>
              <w:spacing w:line="360" w:lineRule="auto"/>
              <w:jc w:val="left"/>
              <w:rPr>
                <w:rFonts w:hint="eastAsia" w:ascii="宋体" w:hAnsi="宋体" w:cs="宋体"/>
                <w:color w:val="000000"/>
                <w:kern w:val="0"/>
                <w:szCs w:val="21"/>
                <w:lang w:bidi="ar"/>
              </w:rPr>
            </w:pPr>
            <w:r>
              <w:rPr>
                <w:rFonts w:hint="eastAsia" w:ascii="宋体" w:hAnsi="宋体" w:cs="宋体"/>
                <w:color w:val="000000"/>
                <w:kern w:val="0"/>
                <w:szCs w:val="21"/>
                <w:lang w:val="en-US" w:eastAsia="zh-CN" w:bidi="ar"/>
              </w:rPr>
              <w:t>6.</w:t>
            </w:r>
            <w:r>
              <w:rPr>
                <w:rFonts w:hint="eastAsia" w:ascii="宋体" w:hAnsi="宋体" w:cs="宋体"/>
                <w:color w:val="000000"/>
                <w:kern w:val="0"/>
                <w:szCs w:val="21"/>
                <w:lang w:bidi="ar"/>
              </w:rPr>
              <w:t>协助做好标本采集(大、小便)，必要时协助送标本检验；</w:t>
            </w:r>
          </w:p>
          <w:p w14:paraId="5799244A">
            <w:pPr>
              <w:numPr>
                <w:ilvl w:val="-1"/>
                <w:numId w:val="0"/>
              </w:numPr>
              <w:autoSpaceDE w:val="0"/>
              <w:autoSpaceDN w:val="0"/>
              <w:adjustRightInd w:val="0"/>
              <w:spacing w:line="360" w:lineRule="auto"/>
              <w:jc w:val="left"/>
              <w:rPr>
                <w:rFonts w:hint="eastAsia" w:ascii="宋体" w:hAnsi="宋体" w:cs="宋体"/>
                <w:color w:val="000000"/>
                <w:kern w:val="0"/>
                <w:szCs w:val="21"/>
                <w:lang w:bidi="ar"/>
              </w:rPr>
            </w:pPr>
            <w:r>
              <w:rPr>
                <w:rFonts w:hint="eastAsia" w:ascii="宋体" w:hAnsi="宋体" w:cs="宋体"/>
                <w:color w:val="000000"/>
                <w:kern w:val="0"/>
                <w:szCs w:val="21"/>
                <w:lang w:val="en-US" w:eastAsia="zh-CN" w:bidi="ar"/>
              </w:rPr>
              <w:t>7.</w:t>
            </w:r>
            <w:r>
              <w:rPr>
                <w:rFonts w:hint="eastAsia" w:ascii="宋体" w:hAnsi="宋体" w:cs="宋体"/>
                <w:color w:val="000000"/>
                <w:kern w:val="0"/>
                <w:szCs w:val="21"/>
                <w:lang w:bidi="ar"/>
              </w:rPr>
              <w:t>做好老人安全防护宣教，预防发生跌倒、坠床、烫伤、压疮、噎食、食品药品误食、他伤和自伤、走失、文娱活动意外等；</w:t>
            </w:r>
          </w:p>
          <w:p w14:paraId="334BB179">
            <w:pPr>
              <w:autoSpaceDE w:val="0"/>
              <w:autoSpaceDN w:val="0"/>
              <w:adjustRightInd w:val="0"/>
              <w:spacing w:line="360" w:lineRule="auto"/>
              <w:jc w:val="left"/>
              <w:rPr>
                <w:rFonts w:hint="eastAsia" w:ascii="宋体" w:hAnsi="宋体" w:cs="宋体"/>
                <w:kern w:val="0"/>
                <w:szCs w:val="21"/>
                <w:lang w:bidi="ar"/>
              </w:rPr>
            </w:pPr>
            <w:r>
              <w:rPr>
                <w:rFonts w:hint="eastAsia" w:ascii="宋体" w:hAnsi="宋体" w:cs="宋体"/>
                <w:kern w:val="0"/>
                <w:szCs w:val="21"/>
                <w:lang w:val="en-US" w:eastAsia="zh-CN" w:bidi="ar"/>
              </w:rPr>
              <w:t>8.</w:t>
            </w:r>
            <w:r>
              <w:rPr>
                <w:rFonts w:hint="eastAsia" w:ascii="宋体" w:hAnsi="宋体" w:cs="宋体"/>
                <w:kern w:val="0"/>
                <w:szCs w:val="21"/>
                <w:lang w:bidi="ar"/>
              </w:rPr>
              <w:t>配合科室完成其他临时性事务。</w:t>
            </w:r>
          </w:p>
        </w:tc>
        <w:tc>
          <w:tcPr>
            <w:tcW w:w="1681" w:type="dxa"/>
            <w:vMerge w:val="restart"/>
            <w:tcBorders>
              <w:tl2br w:val="nil"/>
              <w:tr2bl w:val="nil"/>
            </w:tcBorders>
            <w:vAlign w:val="center"/>
          </w:tcPr>
          <w:p w14:paraId="6E6F6F34">
            <w:pPr>
              <w:autoSpaceDE w:val="0"/>
              <w:autoSpaceDN w:val="0"/>
              <w:adjustRightInd w:val="0"/>
              <w:spacing w:line="360" w:lineRule="auto"/>
              <w:jc w:val="left"/>
              <w:rPr>
                <w:rFonts w:hint="eastAsia" w:ascii="宋体" w:hAnsi="宋体" w:cs="宋体"/>
                <w:kern w:val="0"/>
                <w:szCs w:val="21"/>
                <w:lang w:bidi="ar"/>
              </w:rPr>
            </w:pPr>
            <w:r>
              <w:rPr>
                <w:rFonts w:hint="eastAsia" w:ascii="宋体" w:hAnsi="宋体" w:cs="宋体"/>
                <w:szCs w:val="21"/>
              </w:rPr>
              <w:t>？元/人/天</w:t>
            </w:r>
          </w:p>
        </w:tc>
      </w:tr>
      <w:tr w14:paraId="13F23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85" w:hRule="atLeast"/>
          <w:jc w:val="center"/>
        </w:trPr>
        <w:tc>
          <w:tcPr>
            <w:tcW w:w="724" w:type="dxa"/>
            <w:tcBorders>
              <w:tl2br w:val="nil"/>
              <w:tr2bl w:val="nil"/>
            </w:tcBorders>
            <w:vAlign w:val="center"/>
          </w:tcPr>
          <w:p w14:paraId="4B24D249">
            <w:pPr>
              <w:autoSpaceDE w:val="0"/>
              <w:autoSpaceDN w:val="0"/>
              <w:adjustRightInd w:val="0"/>
              <w:spacing w:line="360" w:lineRule="auto"/>
              <w:jc w:val="center"/>
              <w:rPr>
                <w:rFonts w:hint="eastAsia" w:ascii="宋体" w:hAnsi="宋体" w:cs="宋体"/>
                <w:kern w:val="0"/>
                <w:szCs w:val="24"/>
                <w:lang w:bidi="ar"/>
              </w:rPr>
            </w:pPr>
            <w:r>
              <w:rPr>
                <w:rFonts w:hint="eastAsia" w:ascii="宋体" w:hAnsi="宋体" w:cs="宋体"/>
                <w:kern w:val="0"/>
                <w:szCs w:val="24"/>
                <w:lang w:bidi="ar"/>
              </w:rPr>
              <w:t>5</w:t>
            </w:r>
          </w:p>
        </w:tc>
        <w:tc>
          <w:tcPr>
            <w:tcW w:w="1620" w:type="dxa"/>
            <w:vMerge w:val="continue"/>
            <w:tcBorders>
              <w:tl2br w:val="nil"/>
              <w:tr2bl w:val="nil"/>
            </w:tcBorders>
            <w:vAlign w:val="center"/>
          </w:tcPr>
          <w:p w14:paraId="6F62E503">
            <w:pPr>
              <w:autoSpaceDE w:val="0"/>
              <w:autoSpaceDN w:val="0"/>
              <w:adjustRightInd w:val="0"/>
              <w:spacing w:line="360" w:lineRule="auto"/>
              <w:ind w:firstLine="420"/>
              <w:jc w:val="left"/>
              <w:rPr>
                <w:rFonts w:hint="eastAsia" w:ascii="宋体" w:hAnsi="宋体" w:cs="宋体"/>
                <w:kern w:val="0"/>
                <w:szCs w:val="24"/>
                <w:lang w:bidi="ar"/>
              </w:rPr>
            </w:pPr>
          </w:p>
        </w:tc>
        <w:tc>
          <w:tcPr>
            <w:tcW w:w="1170" w:type="dxa"/>
            <w:vMerge w:val="continue"/>
            <w:tcBorders>
              <w:tl2br w:val="nil"/>
              <w:tr2bl w:val="nil"/>
            </w:tcBorders>
            <w:vAlign w:val="center"/>
          </w:tcPr>
          <w:p w14:paraId="7DD1B055">
            <w:pPr>
              <w:autoSpaceDE w:val="0"/>
              <w:autoSpaceDN w:val="0"/>
              <w:adjustRightInd w:val="0"/>
              <w:spacing w:line="360" w:lineRule="auto"/>
              <w:ind w:firstLine="420"/>
              <w:jc w:val="left"/>
              <w:rPr>
                <w:rFonts w:hint="eastAsia" w:ascii="宋体" w:hAnsi="宋体" w:cs="宋体"/>
                <w:kern w:val="0"/>
                <w:szCs w:val="24"/>
                <w:lang w:bidi="ar"/>
              </w:rPr>
            </w:pPr>
          </w:p>
        </w:tc>
        <w:tc>
          <w:tcPr>
            <w:tcW w:w="765" w:type="dxa"/>
            <w:tcBorders>
              <w:tl2br w:val="nil"/>
              <w:tr2bl w:val="nil"/>
            </w:tcBorders>
            <w:vAlign w:val="center"/>
          </w:tcPr>
          <w:p w14:paraId="0A13AB71">
            <w:pPr>
              <w:autoSpaceDE w:val="0"/>
              <w:autoSpaceDN w:val="0"/>
              <w:adjustRightInd w:val="0"/>
              <w:spacing w:line="360" w:lineRule="auto"/>
              <w:jc w:val="center"/>
              <w:rPr>
                <w:rFonts w:hint="eastAsia" w:ascii="宋体" w:hAnsi="宋体" w:cs="宋体"/>
                <w:kern w:val="0"/>
                <w:szCs w:val="24"/>
                <w:lang w:bidi="ar"/>
              </w:rPr>
            </w:pPr>
            <w:r>
              <w:rPr>
                <w:rFonts w:hint="eastAsia" w:ascii="宋体" w:hAnsi="宋体" w:cs="宋体"/>
                <w:bCs/>
                <w:szCs w:val="21"/>
              </w:rPr>
              <w:t>二级护理</w:t>
            </w:r>
          </w:p>
        </w:tc>
        <w:tc>
          <w:tcPr>
            <w:tcW w:w="4350" w:type="dxa"/>
            <w:tcBorders>
              <w:tl2br w:val="nil"/>
              <w:tr2bl w:val="nil"/>
            </w:tcBorders>
            <w:vAlign w:val="top"/>
          </w:tcPr>
          <w:p w14:paraId="2D3E6E64">
            <w:pPr>
              <w:rPr>
                <w:rFonts w:hint="eastAsia" w:ascii="宋体" w:hAnsi="宋体" w:eastAsia="宋体" w:cs="宋体"/>
                <w:color w:val="000000"/>
                <w:kern w:val="0"/>
                <w:szCs w:val="21"/>
                <w:lang w:eastAsia="zh-CN" w:bidi="ar"/>
              </w:rPr>
            </w:pPr>
            <w:r>
              <w:rPr>
                <w:rFonts w:hint="eastAsia" w:ascii="宋体" w:hAnsi="宋体" w:cs="宋体"/>
                <w:color w:val="000000"/>
                <w:kern w:val="0"/>
                <w:szCs w:val="21"/>
                <w:lang w:bidi="ar"/>
              </w:rPr>
              <w:t>在三级护理的内容基础上增加以下内容</w:t>
            </w:r>
            <w:r>
              <w:rPr>
                <w:rFonts w:hint="eastAsia" w:ascii="宋体" w:hAnsi="宋体" w:cs="宋体"/>
                <w:color w:val="000000"/>
                <w:kern w:val="0"/>
                <w:szCs w:val="21"/>
                <w:lang w:eastAsia="zh-CN" w:bidi="ar"/>
              </w:rPr>
              <w:t>：</w:t>
            </w:r>
          </w:p>
          <w:p w14:paraId="1566180A">
            <w:pPr>
              <w:numPr>
                <w:ilvl w:val="0"/>
                <w:numId w:val="10"/>
              </w:numPr>
              <w:rPr>
                <w:rFonts w:hint="eastAsia" w:ascii="宋体" w:hAnsi="宋体" w:cs="宋体"/>
                <w:color w:val="000000"/>
                <w:kern w:val="0"/>
                <w:szCs w:val="21"/>
                <w:lang w:bidi="ar"/>
              </w:rPr>
            </w:pPr>
            <w:r>
              <w:rPr>
                <w:rFonts w:hint="eastAsia" w:ascii="宋体" w:hAnsi="宋体" w:cs="宋体"/>
                <w:color w:val="000000"/>
                <w:kern w:val="0"/>
                <w:szCs w:val="21"/>
                <w:lang w:bidi="ar"/>
              </w:rPr>
              <w:t>协助病人大小便，必要时为病人递送；</w:t>
            </w:r>
          </w:p>
          <w:p w14:paraId="00EDF52A">
            <w:pPr>
              <w:numPr>
                <w:ilvl w:val="0"/>
                <w:numId w:val="10"/>
              </w:numPr>
              <w:rPr>
                <w:rFonts w:hint="eastAsia" w:ascii="宋体" w:hAnsi="宋体" w:cs="宋体"/>
                <w:color w:val="000000"/>
                <w:kern w:val="0"/>
                <w:szCs w:val="21"/>
                <w:lang w:bidi="ar"/>
              </w:rPr>
            </w:pPr>
            <w:r>
              <w:rPr>
                <w:rFonts w:hint="eastAsia" w:ascii="宋体" w:hAnsi="宋体" w:cs="宋体"/>
                <w:color w:val="000000"/>
                <w:kern w:val="0"/>
                <w:szCs w:val="21"/>
                <w:lang w:bidi="ar"/>
              </w:rPr>
              <w:t>大小便器，便后及时清倒；</w:t>
            </w:r>
          </w:p>
          <w:p w14:paraId="705EE6D6">
            <w:pPr>
              <w:numPr>
                <w:ilvl w:val="0"/>
                <w:numId w:val="10"/>
              </w:numPr>
              <w:rPr>
                <w:rFonts w:hint="eastAsia" w:ascii="宋体" w:hAnsi="宋体" w:cs="宋体"/>
                <w:color w:val="000000"/>
                <w:kern w:val="0"/>
                <w:szCs w:val="21"/>
                <w:lang w:bidi="ar"/>
              </w:rPr>
            </w:pPr>
            <w:r>
              <w:rPr>
                <w:rFonts w:hint="eastAsia" w:ascii="宋体" w:hAnsi="宋体" w:cs="宋体"/>
                <w:color w:val="000000"/>
                <w:kern w:val="0"/>
                <w:szCs w:val="21"/>
                <w:lang w:bidi="ar"/>
              </w:rPr>
              <w:t>协助病人餐前洗手、协助饮水、进食、服药等；</w:t>
            </w:r>
          </w:p>
          <w:p w14:paraId="2AF74F8E">
            <w:pPr>
              <w:numPr>
                <w:ilvl w:val="0"/>
                <w:numId w:val="10"/>
              </w:numPr>
              <w:rPr>
                <w:rFonts w:hint="eastAsia" w:ascii="宋体" w:hAnsi="宋体" w:cs="宋体"/>
                <w:color w:val="000000"/>
                <w:kern w:val="0"/>
                <w:szCs w:val="21"/>
                <w:lang w:bidi="ar"/>
              </w:rPr>
            </w:pPr>
            <w:r>
              <w:rPr>
                <w:rFonts w:hint="eastAsia" w:ascii="宋体" w:hAnsi="宋体" w:cs="宋体"/>
                <w:color w:val="000000"/>
                <w:kern w:val="0"/>
                <w:szCs w:val="21"/>
                <w:lang w:bidi="ar"/>
              </w:rPr>
              <w:t>协助病人洗脸、漱口、洗头、冲凉、理发、修指(趾)甲等；</w:t>
            </w:r>
          </w:p>
          <w:p w14:paraId="3B526357">
            <w:pPr>
              <w:numPr>
                <w:ilvl w:val="0"/>
                <w:numId w:val="10"/>
              </w:numPr>
              <w:rPr>
                <w:rFonts w:hint="eastAsia" w:ascii="宋体" w:hAnsi="宋体" w:cs="宋体"/>
                <w:color w:val="000000"/>
                <w:kern w:val="0"/>
                <w:szCs w:val="21"/>
                <w:lang w:bidi="ar"/>
              </w:rPr>
            </w:pPr>
            <w:r>
              <w:rPr>
                <w:rFonts w:hint="eastAsia" w:ascii="宋体" w:hAnsi="宋体" w:cs="宋体"/>
                <w:color w:val="000000"/>
                <w:kern w:val="0"/>
                <w:szCs w:val="21"/>
                <w:lang w:bidi="ar"/>
              </w:rPr>
              <w:t>定时巡视病人，及时更换(污)床单、被套、衣服；</w:t>
            </w:r>
          </w:p>
          <w:p w14:paraId="4ACB1B9B">
            <w:pPr>
              <w:numPr>
                <w:ilvl w:val="0"/>
                <w:numId w:val="10"/>
              </w:numPr>
              <w:rPr>
                <w:rFonts w:hint="eastAsia" w:ascii="宋体" w:hAnsi="宋体" w:cs="宋体"/>
                <w:kern w:val="0"/>
                <w:szCs w:val="21"/>
                <w:lang w:bidi="ar"/>
              </w:rPr>
            </w:pPr>
            <w:r>
              <w:rPr>
                <w:rFonts w:hint="eastAsia" w:ascii="宋体" w:hAnsi="宋体" w:cs="宋体"/>
                <w:color w:val="000000"/>
                <w:kern w:val="0"/>
                <w:szCs w:val="21"/>
                <w:lang w:bidi="ar"/>
              </w:rPr>
              <w:t>根据病人病情给予翻身、叩背；</w:t>
            </w:r>
          </w:p>
          <w:p w14:paraId="2526BCDD">
            <w:pPr>
              <w:numPr>
                <w:ilvl w:val="0"/>
                <w:numId w:val="10"/>
              </w:numPr>
              <w:rPr>
                <w:rFonts w:hint="eastAsia" w:ascii="宋体" w:hAnsi="宋体" w:cs="宋体"/>
                <w:color w:val="000000"/>
                <w:kern w:val="0"/>
                <w:szCs w:val="21"/>
                <w:lang w:bidi="ar"/>
              </w:rPr>
            </w:pPr>
            <w:r>
              <w:rPr>
                <w:rFonts w:hint="eastAsia" w:ascii="宋体" w:hAnsi="宋体" w:cs="宋体"/>
                <w:color w:val="000000"/>
                <w:kern w:val="0"/>
                <w:szCs w:val="21"/>
                <w:lang w:bidi="ar"/>
              </w:rPr>
              <w:t>做好老人安全防护，预防发生跌倒、坠床、烫伤、压疮、噎食、食品药品误食、他伤和自伤、走失、文娱活动意外等；</w:t>
            </w:r>
          </w:p>
          <w:p w14:paraId="789E20BB">
            <w:pPr>
              <w:numPr>
                <w:ilvl w:val="0"/>
                <w:numId w:val="10"/>
              </w:numPr>
              <w:rPr>
                <w:rFonts w:hint="eastAsia" w:ascii="宋体" w:hAnsi="宋体" w:cs="宋体"/>
                <w:color w:val="000000"/>
                <w:kern w:val="0"/>
                <w:szCs w:val="21"/>
                <w:lang w:bidi="ar"/>
              </w:rPr>
            </w:pPr>
            <w:r>
              <w:rPr>
                <w:rFonts w:hint="eastAsia" w:ascii="宋体" w:hAnsi="宋体" w:cs="宋体"/>
                <w:color w:val="000000"/>
                <w:kern w:val="0"/>
                <w:szCs w:val="21"/>
                <w:lang w:bidi="ar"/>
              </w:rPr>
              <w:t>配合科室完成其他临时性事务。</w:t>
            </w:r>
          </w:p>
        </w:tc>
        <w:tc>
          <w:tcPr>
            <w:tcW w:w="1681" w:type="dxa"/>
            <w:tcBorders>
              <w:tl2br w:val="nil"/>
              <w:tr2bl w:val="nil"/>
            </w:tcBorders>
            <w:vAlign w:val="center"/>
          </w:tcPr>
          <w:p w14:paraId="6F9A1626">
            <w:pPr>
              <w:autoSpaceDE w:val="0"/>
              <w:autoSpaceDN w:val="0"/>
              <w:adjustRightInd w:val="0"/>
              <w:spacing w:line="360" w:lineRule="auto"/>
              <w:jc w:val="left"/>
              <w:rPr>
                <w:rFonts w:hint="eastAsia" w:ascii="宋体" w:hAnsi="宋体" w:cs="宋体"/>
                <w:kern w:val="0"/>
                <w:szCs w:val="21"/>
                <w:lang w:bidi="ar"/>
              </w:rPr>
            </w:pPr>
            <w:r>
              <w:rPr>
                <w:rFonts w:hint="eastAsia" w:ascii="宋体" w:hAnsi="宋体" w:cs="宋体"/>
                <w:szCs w:val="21"/>
              </w:rPr>
              <w:t>？元/人/天</w:t>
            </w:r>
          </w:p>
        </w:tc>
      </w:tr>
      <w:tr w14:paraId="3E7F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64" w:hRule="atLeast"/>
          <w:jc w:val="center"/>
        </w:trPr>
        <w:tc>
          <w:tcPr>
            <w:tcW w:w="724" w:type="dxa"/>
            <w:tcBorders>
              <w:tl2br w:val="nil"/>
              <w:tr2bl w:val="nil"/>
            </w:tcBorders>
            <w:vAlign w:val="center"/>
          </w:tcPr>
          <w:p w14:paraId="0953A124">
            <w:pPr>
              <w:autoSpaceDE w:val="0"/>
              <w:autoSpaceDN w:val="0"/>
              <w:adjustRightInd w:val="0"/>
              <w:spacing w:line="360" w:lineRule="auto"/>
              <w:jc w:val="center"/>
              <w:rPr>
                <w:rFonts w:hint="eastAsia" w:ascii="宋体" w:hAnsi="宋体" w:cs="宋体"/>
                <w:kern w:val="0"/>
                <w:szCs w:val="24"/>
                <w:lang w:bidi="ar"/>
              </w:rPr>
            </w:pPr>
            <w:r>
              <w:rPr>
                <w:rFonts w:hint="eastAsia" w:ascii="宋体" w:hAnsi="宋体" w:cs="宋体"/>
                <w:kern w:val="0"/>
                <w:szCs w:val="24"/>
                <w:lang w:bidi="ar"/>
              </w:rPr>
              <w:t>6</w:t>
            </w:r>
          </w:p>
        </w:tc>
        <w:tc>
          <w:tcPr>
            <w:tcW w:w="1620" w:type="dxa"/>
            <w:vMerge w:val="continue"/>
            <w:tcBorders>
              <w:tl2br w:val="nil"/>
              <w:tr2bl w:val="nil"/>
            </w:tcBorders>
            <w:vAlign w:val="center"/>
          </w:tcPr>
          <w:p w14:paraId="6A3FB6AF">
            <w:pPr>
              <w:autoSpaceDE w:val="0"/>
              <w:autoSpaceDN w:val="0"/>
              <w:adjustRightInd w:val="0"/>
              <w:spacing w:line="360" w:lineRule="auto"/>
              <w:ind w:firstLine="420"/>
              <w:jc w:val="left"/>
              <w:rPr>
                <w:rFonts w:hint="eastAsia" w:ascii="宋体" w:hAnsi="宋体" w:cs="宋体"/>
                <w:kern w:val="0"/>
                <w:szCs w:val="24"/>
                <w:lang w:bidi="ar"/>
              </w:rPr>
            </w:pPr>
          </w:p>
        </w:tc>
        <w:tc>
          <w:tcPr>
            <w:tcW w:w="1170" w:type="dxa"/>
            <w:vMerge w:val="continue"/>
            <w:tcBorders>
              <w:tl2br w:val="nil"/>
              <w:tr2bl w:val="nil"/>
            </w:tcBorders>
            <w:vAlign w:val="center"/>
          </w:tcPr>
          <w:p w14:paraId="37E34A75">
            <w:pPr>
              <w:autoSpaceDE w:val="0"/>
              <w:autoSpaceDN w:val="0"/>
              <w:adjustRightInd w:val="0"/>
              <w:spacing w:line="360" w:lineRule="auto"/>
              <w:ind w:firstLine="420"/>
              <w:jc w:val="left"/>
              <w:rPr>
                <w:rFonts w:hint="eastAsia" w:ascii="宋体" w:hAnsi="宋体" w:cs="宋体"/>
                <w:kern w:val="0"/>
                <w:szCs w:val="24"/>
                <w:lang w:bidi="ar"/>
              </w:rPr>
            </w:pPr>
          </w:p>
        </w:tc>
        <w:tc>
          <w:tcPr>
            <w:tcW w:w="765" w:type="dxa"/>
            <w:tcBorders>
              <w:tl2br w:val="nil"/>
              <w:tr2bl w:val="nil"/>
            </w:tcBorders>
            <w:vAlign w:val="center"/>
          </w:tcPr>
          <w:p w14:paraId="73BD79B3">
            <w:pPr>
              <w:autoSpaceDE w:val="0"/>
              <w:autoSpaceDN w:val="0"/>
              <w:adjustRightInd w:val="0"/>
              <w:spacing w:line="360" w:lineRule="auto"/>
              <w:jc w:val="left"/>
              <w:rPr>
                <w:rFonts w:hint="eastAsia" w:ascii="宋体" w:hAnsi="宋体" w:eastAsia="宋体" w:cs="宋体"/>
                <w:bCs/>
                <w:kern w:val="2"/>
                <w:sz w:val="21"/>
                <w:szCs w:val="21"/>
                <w:lang w:val="en-US" w:eastAsia="zh-CN" w:bidi="ar-SA"/>
              </w:rPr>
            </w:pPr>
            <w:r>
              <w:rPr>
                <w:rFonts w:hint="eastAsia" w:ascii="宋体" w:hAnsi="宋体" w:cs="宋体"/>
                <w:bCs/>
                <w:szCs w:val="21"/>
              </w:rPr>
              <w:t>一级护理</w:t>
            </w:r>
          </w:p>
        </w:tc>
        <w:tc>
          <w:tcPr>
            <w:tcW w:w="4350" w:type="dxa"/>
            <w:tcBorders>
              <w:tl2br w:val="nil"/>
              <w:tr2bl w:val="nil"/>
            </w:tcBorders>
            <w:vAlign w:val="center"/>
          </w:tcPr>
          <w:p w14:paraId="48A353C6">
            <w:pPr>
              <w:rPr>
                <w:rFonts w:hint="eastAsia" w:ascii="宋体" w:hAnsi="宋体" w:eastAsia="宋体" w:cs="宋体"/>
                <w:color w:val="000000"/>
                <w:kern w:val="0"/>
                <w:szCs w:val="21"/>
                <w:u w:val="none"/>
                <w:lang w:eastAsia="zh-CN" w:bidi="ar"/>
              </w:rPr>
            </w:pPr>
            <w:r>
              <w:rPr>
                <w:rFonts w:hint="eastAsia" w:ascii="宋体" w:hAnsi="宋体" w:cs="宋体"/>
                <w:color w:val="000000"/>
                <w:kern w:val="0"/>
                <w:szCs w:val="21"/>
                <w:u w:val="none"/>
                <w:lang w:bidi="ar"/>
              </w:rPr>
              <w:t>在二级护理的内容基础上增加以下内容</w:t>
            </w:r>
            <w:r>
              <w:rPr>
                <w:rFonts w:hint="eastAsia" w:ascii="宋体" w:hAnsi="宋体" w:cs="宋体"/>
                <w:color w:val="000000"/>
                <w:kern w:val="0"/>
                <w:szCs w:val="21"/>
                <w:u w:val="none"/>
                <w:lang w:eastAsia="zh-CN" w:bidi="ar"/>
              </w:rPr>
              <w:t>：</w:t>
            </w:r>
          </w:p>
          <w:p w14:paraId="09A7755C">
            <w:pPr>
              <w:rPr>
                <w:rFonts w:hint="eastAsia" w:ascii="宋体" w:hAnsi="宋体" w:cs="宋体"/>
                <w:color w:val="000000"/>
                <w:kern w:val="0"/>
                <w:szCs w:val="21"/>
                <w:lang w:bidi="ar"/>
              </w:rPr>
            </w:pPr>
            <w:r>
              <w:rPr>
                <w:rFonts w:hint="eastAsia" w:ascii="宋体" w:hAnsi="宋体" w:cs="宋体"/>
                <w:color w:val="000000"/>
                <w:kern w:val="0"/>
                <w:szCs w:val="21"/>
                <w:lang w:bidi="ar"/>
              </w:rPr>
              <w:t>1.为病人改变体位，活动肢体；</w:t>
            </w:r>
          </w:p>
          <w:p w14:paraId="277075E7">
            <w:pPr>
              <w:rPr>
                <w:rFonts w:hint="eastAsia" w:ascii="宋体" w:hAnsi="宋体" w:cs="宋体"/>
                <w:color w:val="000000"/>
                <w:kern w:val="0"/>
                <w:szCs w:val="21"/>
                <w:lang w:bidi="ar"/>
              </w:rPr>
            </w:pPr>
            <w:r>
              <w:rPr>
                <w:rFonts w:hint="eastAsia" w:ascii="宋体" w:hAnsi="宋体" w:cs="宋体"/>
                <w:color w:val="000000"/>
                <w:kern w:val="0"/>
                <w:szCs w:val="21"/>
                <w:lang w:bidi="ar"/>
              </w:rPr>
              <w:t>2.视病人身体情况提供生活起居及各种卫生生活照料，含饮食、睡眠、大小便、清洁、日常护理等全面照顾；</w:t>
            </w:r>
          </w:p>
          <w:p w14:paraId="7200BAB9">
            <w:pPr>
              <w:rPr>
                <w:rFonts w:hint="eastAsia" w:ascii="宋体" w:hAnsi="宋体" w:cs="宋体"/>
                <w:color w:val="000000"/>
                <w:kern w:val="0"/>
                <w:szCs w:val="21"/>
                <w:lang w:bidi="ar"/>
              </w:rPr>
            </w:pPr>
            <w:r>
              <w:rPr>
                <w:rFonts w:hint="eastAsia" w:ascii="宋体" w:hAnsi="宋体" w:cs="宋体"/>
                <w:color w:val="000000"/>
                <w:kern w:val="0"/>
                <w:szCs w:val="21"/>
                <w:lang w:bidi="ar"/>
              </w:rPr>
              <w:t>3.根据病人身体情况，给予床上擦浴、定时翻身、叩背；</w:t>
            </w:r>
          </w:p>
          <w:p w14:paraId="0B8D2603">
            <w:pPr>
              <w:rPr>
                <w:rFonts w:hint="eastAsia" w:ascii="宋体" w:hAnsi="宋体" w:cs="宋体"/>
                <w:color w:val="000000"/>
                <w:kern w:val="0"/>
                <w:szCs w:val="21"/>
                <w:lang w:bidi="ar"/>
              </w:rPr>
            </w:pPr>
            <w:r>
              <w:rPr>
                <w:rFonts w:hint="eastAsia" w:ascii="宋体" w:hAnsi="宋体" w:cs="宋体"/>
                <w:color w:val="000000"/>
                <w:kern w:val="0"/>
                <w:szCs w:val="21"/>
                <w:lang w:bidi="ar"/>
              </w:rPr>
              <w:t>4.视病人身体情况，协助护士运送病人检查；</w:t>
            </w:r>
          </w:p>
          <w:p w14:paraId="082F0EFE">
            <w:pPr>
              <w:rPr>
                <w:rFonts w:hint="eastAsia" w:ascii="宋体" w:hAnsi="宋体" w:cs="宋体"/>
                <w:color w:val="000000"/>
                <w:kern w:val="0"/>
                <w:szCs w:val="21"/>
                <w:lang w:bidi="ar"/>
              </w:rPr>
            </w:pPr>
            <w:r>
              <w:rPr>
                <w:rFonts w:hint="eastAsia" w:ascii="宋体" w:hAnsi="宋体" w:cs="宋体"/>
                <w:color w:val="000000"/>
                <w:kern w:val="0"/>
                <w:szCs w:val="21"/>
                <w:lang w:bidi="ar"/>
              </w:rPr>
              <w:t>5.做好老人安全防护，预防发生跌倒、坠床、烫伤、压疮、噎食、食品药品误食、他伤和自伤、走失、文娱活动意外等；</w:t>
            </w:r>
          </w:p>
          <w:p w14:paraId="78A2807D">
            <w:pPr>
              <w:numPr>
                <w:ilvl w:val="-1"/>
                <w:numId w:val="0"/>
              </w:numPr>
              <w:jc w:val="left"/>
              <w:rPr>
                <w:rFonts w:hint="eastAsia" w:ascii="宋体" w:hAnsi="宋体" w:eastAsia="宋体" w:cs="宋体"/>
                <w:kern w:val="0"/>
                <w:sz w:val="21"/>
                <w:szCs w:val="21"/>
                <w:lang w:val="en-US" w:eastAsia="zh-CN" w:bidi="ar"/>
              </w:rPr>
            </w:pPr>
            <w:r>
              <w:rPr>
                <w:rFonts w:hint="eastAsia" w:ascii="宋体" w:hAnsi="宋体" w:cs="宋体"/>
                <w:color w:val="000000"/>
                <w:kern w:val="0"/>
                <w:szCs w:val="21"/>
                <w:lang w:bidi="ar"/>
              </w:rPr>
              <w:t>6.配合科室完成其他临时性事务。</w:t>
            </w:r>
          </w:p>
        </w:tc>
        <w:tc>
          <w:tcPr>
            <w:tcW w:w="1681" w:type="dxa"/>
            <w:tcBorders>
              <w:tl2br w:val="nil"/>
              <w:tr2bl w:val="nil"/>
            </w:tcBorders>
            <w:vAlign w:val="center"/>
          </w:tcPr>
          <w:p w14:paraId="7C8D7911">
            <w:pPr>
              <w:autoSpaceDE w:val="0"/>
              <w:autoSpaceDN w:val="0"/>
              <w:adjustRightInd w:val="0"/>
              <w:spacing w:line="360" w:lineRule="auto"/>
              <w:jc w:val="left"/>
              <w:rPr>
                <w:rFonts w:hint="eastAsia" w:ascii="宋体" w:hAnsi="宋体" w:cs="宋体"/>
                <w:kern w:val="0"/>
                <w:szCs w:val="21"/>
                <w:lang w:bidi="ar"/>
              </w:rPr>
            </w:pPr>
            <w:r>
              <w:rPr>
                <w:rFonts w:hint="eastAsia" w:ascii="宋体" w:hAnsi="宋体" w:cs="宋体"/>
                <w:szCs w:val="21"/>
              </w:rPr>
              <w:t>？元/人/天</w:t>
            </w:r>
          </w:p>
        </w:tc>
      </w:tr>
      <w:tr w14:paraId="33879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4" w:hRule="atLeast"/>
          <w:jc w:val="center"/>
        </w:trPr>
        <w:tc>
          <w:tcPr>
            <w:tcW w:w="10310" w:type="dxa"/>
            <w:gridSpan w:val="6"/>
            <w:tcBorders>
              <w:tl2br w:val="nil"/>
              <w:tr2bl w:val="nil"/>
            </w:tcBorders>
            <w:vAlign w:val="center"/>
          </w:tcPr>
          <w:p w14:paraId="176C0EBF">
            <w:pPr>
              <w:autoSpaceDE w:val="0"/>
              <w:autoSpaceDN w:val="0"/>
              <w:adjustRightInd w:val="0"/>
              <w:spacing w:line="360" w:lineRule="auto"/>
              <w:jc w:val="left"/>
              <w:rPr>
                <w:rFonts w:hint="eastAsia" w:ascii="宋体" w:hAnsi="宋体" w:cs="宋体"/>
                <w:kern w:val="0"/>
                <w:szCs w:val="24"/>
                <w:lang w:bidi="ar"/>
              </w:rPr>
            </w:pPr>
            <w:r>
              <w:rPr>
                <w:rFonts w:hint="eastAsia" w:ascii="宋体" w:hAnsi="宋体" w:cs="宋体"/>
                <w:kern w:val="0"/>
                <w:szCs w:val="24"/>
                <w:lang w:bidi="ar"/>
              </w:rPr>
              <w:t>备注：</w:t>
            </w:r>
          </w:p>
          <w:p w14:paraId="6B85AB99">
            <w:pPr>
              <w:numPr>
                <w:ilvl w:val="0"/>
                <w:numId w:val="11"/>
              </w:numPr>
              <w:autoSpaceDE w:val="0"/>
              <w:autoSpaceDN w:val="0"/>
              <w:adjustRightInd w:val="0"/>
              <w:spacing w:line="360" w:lineRule="auto"/>
              <w:jc w:val="left"/>
              <w:rPr>
                <w:rFonts w:hint="eastAsia" w:ascii="宋体" w:hAnsi="宋体" w:cs="宋体"/>
                <w:kern w:val="0"/>
                <w:szCs w:val="24"/>
                <w:lang w:bidi="ar"/>
              </w:rPr>
            </w:pPr>
            <w:r>
              <w:rPr>
                <w:rFonts w:hint="eastAsia" w:ascii="宋体" w:hAnsi="宋体" w:cs="宋体"/>
                <w:kern w:val="0"/>
                <w:szCs w:val="24"/>
                <w:lang w:bidi="ar"/>
              </w:rPr>
              <w:t>中选人需在符合劳动法的前提下合理安排陪护人员提供服务，满足采购人需求，并合理安排陪护人员在岗时间及休息时间。</w:t>
            </w:r>
          </w:p>
          <w:p w14:paraId="3DC1A245">
            <w:pPr>
              <w:numPr>
                <w:ilvl w:val="0"/>
                <w:numId w:val="11"/>
              </w:numPr>
              <w:autoSpaceDE w:val="0"/>
              <w:autoSpaceDN w:val="0"/>
              <w:adjustRightInd w:val="0"/>
              <w:spacing w:line="360" w:lineRule="auto"/>
              <w:jc w:val="left"/>
              <w:rPr>
                <w:rFonts w:hint="eastAsia" w:ascii="宋体" w:hAnsi="宋体" w:cs="宋体"/>
                <w:kern w:val="0"/>
                <w:szCs w:val="24"/>
                <w:lang w:bidi="ar"/>
              </w:rPr>
            </w:pPr>
            <w:r>
              <w:rPr>
                <w:rFonts w:hint="eastAsia" w:ascii="宋体" w:hAnsi="宋体" w:cs="宋体"/>
                <w:kern w:val="0"/>
                <w:szCs w:val="24"/>
                <w:highlight w:val="none"/>
                <w:lang w:bidi="ar"/>
              </w:rPr>
              <w:t>如特困老人外出住院（非本院）需带陪护外出</w:t>
            </w:r>
            <w:r>
              <w:rPr>
                <w:rFonts w:hint="eastAsia" w:ascii="宋体" w:hAnsi="宋体" w:cs="宋体"/>
                <w:kern w:val="0"/>
                <w:szCs w:val="24"/>
                <w:highlight w:val="none"/>
                <w:lang w:eastAsia="zh-CN" w:bidi="ar"/>
              </w:rPr>
              <w:t>照料</w:t>
            </w:r>
            <w:r>
              <w:rPr>
                <w:rFonts w:hint="eastAsia" w:ascii="宋体" w:hAnsi="宋体" w:cs="宋体"/>
                <w:kern w:val="0"/>
                <w:szCs w:val="24"/>
                <w:highlight w:val="none"/>
                <w:lang w:bidi="ar"/>
              </w:rPr>
              <w:t>的，收费标准按中选价</w:t>
            </w:r>
            <w:r>
              <w:rPr>
                <w:rFonts w:hint="eastAsia" w:ascii="宋体" w:hAnsi="宋体" w:cs="宋体"/>
                <w:kern w:val="0"/>
                <w:szCs w:val="24"/>
                <w:highlight w:val="none"/>
                <w:lang w:eastAsia="zh-CN" w:bidi="ar"/>
              </w:rPr>
              <w:t>执行，</w:t>
            </w:r>
            <w:r>
              <w:rPr>
                <w:rFonts w:hint="eastAsia" w:ascii="宋体" w:hAnsi="宋体" w:cs="宋体"/>
                <w:kern w:val="0"/>
                <w:szCs w:val="24"/>
                <w:highlight w:val="none"/>
                <w:lang w:bidi="ar"/>
              </w:rPr>
              <w:t>不另行收费</w:t>
            </w:r>
            <w:r>
              <w:rPr>
                <w:rFonts w:hint="eastAsia" w:ascii="宋体" w:hAnsi="宋体" w:cs="宋体"/>
                <w:kern w:val="0"/>
                <w:szCs w:val="24"/>
                <w:highlight w:val="none"/>
                <w:lang w:eastAsia="zh-CN" w:bidi="ar"/>
              </w:rPr>
              <w:t>。</w:t>
            </w:r>
          </w:p>
        </w:tc>
      </w:tr>
    </w:tbl>
    <w:p w14:paraId="6B68DFC4">
      <w:pPr>
        <w:rPr>
          <w:rFonts w:ascii="Calibri" w:hAnsi="Calibri"/>
          <w:color w:val="000000"/>
        </w:rPr>
      </w:pPr>
    </w:p>
    <w:p w14:paraId="7D075D42">
      <w:pPr>
        <w:rPr>
          <w:rFonts w:ascii="Calibri" w:hAnsi="Calibri"/>
          <w:color w:val="000000"/>
        </w:rPr>
      </w:pPr>
    </w:p>
    <w:p w14:paraId="1BC9CFDA">
      <w:pPr>
        <w:rPr>
          <w:rFonts w:ascii="Calibri" w:hAnsi="Calibri"/>
        </w:rPr>
      </w:pPr>
      <w:r>
        <w:rPr>
          <w:rFonts w:hint="eastAsia" w:ascii="Calibri" w:hAnsi="Calibri"/>
          <w:color w:val="000000"/>
        </w:rPr>
        <w:t>附件8：</w:t>
      </w:r>
    </w:p>
    <w:p w14:paraId="0D062FA6">
      <w:pPr>
        <w:pStyle w:val="43"/>
        <w:rPr>
          <w:rFonts w:ascii="Calibri" w:hAnsi="Calibri"/>
        </w:rPr>
      </w:pPr>
    </w:p>
    <w:p w14:paraId="3B471FB6">
      <w:pPr>
        <w:jc w:val="center"/>
        <w:rPr>
          <w:b/>
          <w:sz w:val="24"/>
        </w:rPr>
      </w:pPr>
      <w:r>
        <w:rPr>
          <w:b/>
          <w:sz w:val="24"/>
        </w:rPr>
        <w:t>实质性响应一览表</w:t>
      </w:r>
    </w:p>
    <w:p w14:paraId="205A1CBA">
      <w:pPr>
        <w:jc w:val="center"/>
        <w:rPr>
          <w:b/>
          <w:sz w:val="24"/>
        </w:rPr>
      </w:pPr>
    </w:p>
    <w:tbl>
      <w:tblPr>
        <w:tblStyle w:val="15"/>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769B14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02496F3">
            <w:r>
              <w:t>序号</w:t>
            </w:r>
          </w:p>
        </w:tc>
        <w:tc>
          <w:tcPr>
            <w:tcW w:w="2076" w:type="dxa"/>
          </w:tcPr>
          <w:p w14:paraId="79B79943">
            <w:r>
              <w:t>实质性响应条款</w:t>
            </w:r>
          </w:p>
        </w:tc>
        <w:tc>
          <w:tcPr>
            <w:tcW w:w="2076" w:type="dxa"/>
          </w:tcPr>
          <w:p w14:paraId="78375720">
            <w:r>
              <w:rPr>
                <w:rFonts w:hint="eastAsia"/>
              </w:rPr>
              <w:t>比选</w:t>
            </w:r>
            <w:r>
              <w:t>人响应情况</w:t>
            </w:r>
          </w:p>
        </w:tc>
        <w:tc>
          <w:tcPr>
            <w:tcW w:w="2076" w:type="dxa"/>
          </w:tcPr>
          <w:p w14:paraId="5CC9ED3C">
            <w:r>
              <w:t>差异</w:t>
            </w:r>
          </w:p>
        </w:tc>
      </w:tr>
      <w:tr w14:paraId="1DC45F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A7A5F88">
            <w:r>
              <w:t>1</w:t>
            </w:r>
          </w:p>
        </w:tc>
        <w:tc>
          <w:tcPr>
            <w:tcW w:w="2076" w:type="dxa"/>
          </w:tcPr>
          <w:p w14:paraId="20A3B10F"/>
        </w:tc>
        <w:tc>
          <w:tcPr>
            <w:tcW w:w="2076" w:type="dxa"/>
          </w:tcPr>
          <w:p w14:paraId="3CB9B38E"/>
        </w:tc>
        <w:tc>
          <w:tcPr>
            <w:tcW w:w="2076" w:type="dxa"/>
          </w:tcPr>
          <w:p w14:paraId="4C794B9F"/>
        </w:tc>
      </w:tr>
      <w:tr w14:paraId="4B3590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B209E71">
            <w:r>
              <w:t>2</w:t>
            </w:r>
          </w:p>
        </w:tc>
        <w:tc>
          <w:tcPr>
            <w:tcW w:w="2076" w:type="dxa"/>
          </w:tcPr>
          <w:p w14:paraId="7105284E"/>
        </w:tc>
        <w:tc>
          <w:tcPr>
            <w:tcW w:w="2076" w:type="dxa"/>
          </w:tcPr>
          <w:p w14:paraId="509A02FD"/>
        </w:tc>
        <w:tc>
          <w:tcPr>
            <w:tcW w:w="2076" w:type="dxa"/>
          </w:tcPr>
          <w:p w14:paraId="27B56B4A"/>
        </w:tc>
      </w:tr>
      <w:tr w14:paraId="077DF2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659038B">
            <w:r>
              <w:t>3</w:t>
            </w:r>
          </w:p>
        </w:tc>
        <w:tc>
          <w:tcPr>
            <w:tcW w:w="2076" w:type="dxa"/>
          </w:tcPr>
          <w:p w14:paraId="3469820F"/>
        </w:tc>
        <w:tc>
          <w:tcPr>
            <w:tcW w:w="2076" w:type="dxa"/>
          </w:tcPr>
          <w:p w14:paraId="7B164C56"/>
        </w:tc>
        <w:tc>
          <w:tcPr>
            <w:tcW w:w="2076" w:type="dxa"/>
          </w:tcPr>
          <w:p w14:paraId="3ACFF8CA"/>
        </w:tc>
      </w:tr>
      <w:tr w14:paraId="1F8EFB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54A379B">
            <w:r>
              <w:t>4</w:t>
            </w:r>
          </w:p>
        </w:tc>
        <w:tc>
          <w:tcPr>
            <w:tcW w:w="2076" w:type="dxa"/>
          </w:tcPr>
          <w:p w14:paraId="09C795A1"/>
        </w:tc>
        <w:tc>
          <w:tcPr>
            <w:tcW w:w="2076" w:type="dxa"/>
          </w:tcPr>
          <w:p w14:paraId="35191BD1"/>
        </w:tc>
        <w:tc>
          <w:tcPr>
            <w:tcW w:w="2076" w:type="dxa"/>
          </w:tcPr>
          <w:p w14:paraId="4970D7D7"/>
        </w:tc>
      </w:tr>
      <w:tr w14:paraId="65C429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1CDBF2A">
            <w:r>
              <w:t>…</w:t>
            </w:r>
          </w:p>
        </w:tc>
        <w:tc>
          <w:tcPr>
            <w:tcW w:w="2076" w:type="dxa"/>
          </w:tcPr>
          <w:p w14:paraId="6F009D0B"/>
        </w:tc>
        <w:tc>
          <w:tcPr>
            <w:tcW w:w="2076" w:type="dxa"/>
          </w:tcPr>
          <w:p w14:paraId="68470A22"/>
        </w:tc>
        <w:tc>
          <w:tcPr>
            <w:tcW w:w="2076" w:type="dxa"/>
          </w:tcPr>
          <w:p w14:paraId="176BEABB"/>
        </w:tc>
      </w:tr>
      <w:tr w14:paraId="19FA41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8DA2609">
            <w:r>
              <w:t>…</w:t>
            </w:r>
          </w:p>
        </w:tc>
        <w:tc>
          <w:tcPr>
            <w:tcW w:w="2076" w:type="dxa"/>
          </w:tcPr>
          <w:p w14:paraId="2F6BD4B2"/>
        </w:tc>
        <w:tc>
          <w:tcPr>
            <w:tcW w:w="2076" w:type="dxa"/>
          </w:tcPr>
          <w:p w14:paraId="15CA8428"/>
        </w:tc>
        <w:tc>
          <w:tcPr>
            <w:tcW w:w="2076" w:type="dxa"/>
          </w:tcPr>
          <w:p w14:paraId="48E1ADB6"/>
        </w:tc>
      </w:tr>
    </w:tbl>
    <w:p w14:paraId="72401D2D">
      <w:pPr>
        <w:ind w:firstLine="480"/>
      </w:pPr>
      <w:r>
        <w:t>说明：</w:t>
      </w:r>
    </w:p>
    <w:p w14:paraId="4DC61B02">
      <w:pPr>
        <w:ind w:firstLine="480"/>
      </w:pPr>
      <w:r>
        <w:t>1.实质性响应条款一览表后续内容请根据采购</w:t>
      </w:r>
      <w:r>
        <w:rPr>
          <w:rFonts w:hint="eastAsia"/>
        </w:rPr>
        <w:t>文件</w:t>
      </w:r>
      <w:r>
        <w:t>★号条款详细列举</w:t>
      </w:r>
    </w:p>
    <w:p w14:paraId="0DC87A0D">
      <w:pPr>
        <w:ind w:firstLine="480"/>
      </w:pPr>
      <w:r>
        <w:t>2.本表所列条款必须一一予以响应，“</w:t>
      </w:r>
      <w:r>
        <w:rPr>
          <w:rFonts w:hint="eastAsia"/>
        </w:rPr>
        <w:t>比选</w:t>
      </w:r>
      <w:r>
        <w:t>人响应情况”一栏应填写具体的响应内容，有差异的要具体说明。</w:t>
      </w:r>
    </w:p>
    <w:p w14:paraId="672C6A55">
      <w:pPr>
        <w:ind w:firstLine="480"/>
      </w:pPr>
      <w:r>
        <w:t>3.请</w:t>
      </w:r>
      <w:r>
        <w:rPr>
          <w:rFonts w:hint="eastAsia"/>
        </w:rPr>
        <w:t>比选</w:t>
      </w:r>
      <w:r>
        <w:t>人认真填写本表内容，如填写错误将可能导致</w:t>
      </w:r>
      <w:r>
        <w:rPr>
          <w:rFonts w:hint="eastAsia"/>
        </w:rPr>
        <w:t>比选</w:t>
      </w:r>
      <w:r>
        <w:t>无效。</w:t>
      </w:r>
    </w:p>
    <w:p w14:paraId="099C8EFF">
      <w:pPr>
        <w:pStyle w:val="36"/>
      </w:pPr>
    </w:p>
    <w:p w14:paraId="7CDF04DD">
      <w:pPr>
        <w:pStyle w:val="36"/>
      </w:pPr>
    </w:p>
    <w:p w14:paraId="1722632A">
      <w:pPr>
        <w:pStyle w:val="36"/>
      </w:pPr>
    </w:p>
    <w:p w14:paraId="6CB9122C">
      <w:pPr>
        <w:pStyle w:val="36"/>
      </w:pPr>
    </w:p>
    <w:p w14:paraId="7DC72099">
      <w:pPr>
        <w:pStyle w:val="36"/>
        <w:rPr>
          <w:rFonts w:hint="eastAsia" w:hAnsi="宋体"/>
          <w:b/>
          <w:sz w:val="24"/>
          <w:szCs w:val="24"/>
        </w:rPr>
      </w:pPr>
      <w:r>
        <w:rPr>
          <w:rFonts w:hint="eastAsia"/>
        </w:rPr>
        <w:t>附件9：</w:t>
      </w:r>
    </w:p>
    <w:p w14:paraId="5895AD59">
      <w:pPr>
        <w:pStyle w:val="36"/>
        <w:rPr>
          <w:rFonts w:hint="eastAsia" w:hAnsi="宋体"/>
          <w:b/>
          <w:sz w:val="24"/>
          <w:szCs w:val="24"/>
        </w:rPr>
      </w:pPr>
    </w:p>
    <w:p w14:paraId="14597003">
      <w:pPr>
        <w:pStyle w:val="36"/>
        <w:ind w:firstLine="3373" w:firstLineChars="1400"/>
        <w:rPr>
          <w:rFonts w:hint="eastAsia" w:hAnsi="宋体" w:cs="Arial"/>
          <w:bCs/>
          <w:sz w:val="24"/>
          <w:szCs w:val="24"/>
        </w:rPr>
      </w:pPr>
      <w:r>
        <w:rPr>
          <w:rFonts w:hint="eastAsia" w:hAnsi="宋体"/>
          <w:b/>
          <w:sz w:val="24"/>
          <w:szCs w:val="24"/>
        </w:rPr>
        <w:t>授权委托证明书</w:t>
      </w:r>
    </w:p>
    <w:p w14:paraId="525DC0BB">
      <w:pPr>
        <w:pStyle w:val="44"/>
        <w:spacing w:line="360" w:lineRule="auto"/>
        <w:ind w:firstLine="424" w:firstLineChars="177"/>
        <w:rPr>
          <w:rFonts w:hint="eastAsia" w:hAnsi="宋体"/>
          <w:bCs/>
          <w:sz w:val="24"/>
          <w:szCs w:val="24"/>
        </w:rPr>
      </w:pPr>
      <w:r>
        <w:rPr>
          <w:rFonts w:hint="eastAsia" w:hAnsi="宋体"/>
          <w:bCs/>
          <w:sz w:val="24"/>
          <w:szCs w:val="24"/>
        </w:rPr>
        <w:t>兹授权</w:t>
      </w:r>
      <w:r>
        <w:rPr>
          <w:rFonts w:hAnsi="宋体"/>
          <w:bCs/>
          <w:sz w:val="24"/>
          <w:szCs w:val="24"/>
          <w:u w:val="single"/>
        </w:rPr>
        <w:t xml:space="preserve">                  </w:t>
      </w:r>
      <w:r>
        <w:rPr>
          <w:rFonts w:hint="eastAsia" w:hAnsi="宋体"/>
          <w:bCs/>
          <w:sz w:val="24"/>
          <w:szCs w:val="24"/>
        </w:rPr>
        <w:t>（委托代理人姓名）为我方委托代理人，其权限是：</w:t>
      </w:r>
      <w:r>
        <w:rPr>
          <w:rFonts w:hint="eastAsia" w:hAnsi="宋体"/>
          <w:sz w:val="24"/>
          <w:szCs w:val="24"/>
        </w:rPr>
        <w:t>办理广州市老人院组织的“广州市老人院2026-2027年特困老人陪护服务采购项目”</w:t>
      </w:r>
      <w:r>
        <w:rPr>
          <w:rFonts w:hAnsi="宋体"/>
          <w:sz w:val="24"/>
          <w:szCs w:val="24"/>
        </w:rPr>
        <w:t xml:space="preserve"> (项目编号：</w:t>
      </w:r>
      <w:r>
        <w:rPr>
          <w:rFonts w:hint="eastAsia" w:hAnsi="宋体" w:cs="Arial"/>
          <w:sz w:val="24"/>
          <w:szCs w:val="24"/>
        </w:rPr>
        <w:t>2026-00</w:t>
      </w:r>
      <w:r>
        <w:rPr>
          <w:rFonts w:hint="eastAsia" w:hAnsi="宋体" w:cs="Arial"/>
          <w:sz w:val="24"/>
          <w:szCs w:val="24"/>
          <w:lang w:val="en-US" w:eastAsia="zh-CN"/>
        </w:rPr>
        <w:t>8</w:t>
      </w:r>
      <w:r>
        <w:rPr>
          <w:rFonts w:hint="eastAsia" w:hAnsi="宋体" w:cs="Arial"/>
          <w:sz w:val="24"/>
          <w:szCs w:val="24"/>
        </w:rPr>
        <w:t xml:space="preserve">A </w:t>
      </w:r>
      <w:r>
        <w:rPr>
          <w:rFonts w:hAnsi="宋体"/>
          <w:sz w:val="24"/>
          <w:szCs w:val="24"/>
        </w:rPr>
        <w:t>)的</w:t>
      </w:r>
      <w:r>
        <w:rPr>
          <w:rFonts w:hint="eastAsia" w:hAnsi="宋体"/>
          <w:sz w:val="24"/>
          <w:szCs w:val="24"/>
        </w:rPr>
        <w:t>比选</w:t>
      </w:r>
      <w:r>
        <w:rPr>
          <w:rFonts w:hAnsi="宋体"/>
          <w:sz w:val="24"/>
          <w:szCs w:val="24"/>
        </w:rPr>
        <w:t>事宜。</w:t>
      </w:r>
      <w:r>
        <w:rPr>
          <w:rFonts w:hint="eastAsia" w:hAnsi="宋体"/>
          <w:sz w:val="24"/>
          <w:szCs w:val="24"/>
          <w:lang w:val="en-GB"/>
        </w:rPr>
        <w:t>本</w:t>
      </w:r>
      <w:r>
        <w:rPr>
          <w:rFonts w:hint="eastAsia" w:hAnsi="宋体"/>
          <w:sz w:val="24"/>
          <w:szCs w:val="24"/>
        </w:rPr>
        <w:t>授权书</w:t>
      </w:r>
      <w:r>
        <w:rPr>
          <w:rFonts w:hint="eastAsia" w:hAnsi="宋体"/>
          <w:sz w:val="24"/>
          <w:szCs w:val="24"/>
          <w:lang w:val="en-GB"/>
        </w:rPr>
        <w:t>有效期与我方响应文件中标注的响应有效期相同。</w:t>
      </w:r>
    </w:p>
    <w:p w14:paraId="182F7348">
      <w:pPr>
        <w:pStyle w:val="44"/>
        <w:spacing w:line="360" w:lineRule="auto"/>
        <w:ind w:firstLine="480" w:firstLineChars="200"/>
        <w:rPr>
          <w:rFonts w:hint="eastAsia" w:hAnsi="宋体"/>
          <w:sz w:val="24"/>
          <w:szCs w:val="24"/>
          <w:u w:val="single"/>
        </w:rPr>
      </w:pPr>
      <w:r>
        <w:rPr>
          <w:rFonts w:hint="eastAsia" w:hAnsi="宋体"/>
          <w:sz w:val="24"/>
          <w:szCs w:val="24"/>
        </w:rPr>
        <w:t>附：代理人性别：</w:t>
      </w:r>
      <w:r>
        <w:rPr>
          <w:rFonts w:hAnsi="宋体"/>
          <w:sz w:val="24"/>
          <w:szCs w:val="24"/>
          <w:u w:val="single"/>
        </w:rPr>
        <w:t xml:space="preserve">    </w:t>
      </w:r>
      <w:r>
        <w:rPr>
          <w:rFonts w:hint="eastAsia" w:hAnsi="宋体"/>
          <w:sz w:val="24"/>
          <w:szCs w:val="24"/>
          <w:u w:val="single"/>
        </w:rPr>
        <w:t xml:space="preserve">  </w:t>
      </w:r>
      <w:r>
        <w:rPr>
          <w:rFonts w:hAnsi="宋体"/>
          <w:sz w:val="24"/>
          <w:szCs w:val="24"/>
        </w:rPr>
        <w:t xml:space="preserve">   年龄：</w:t>
      </w:r>
      <w:r>
        <w:rPr>
          <w:rFonts w:hAnsi="宋体"/>
          <w:sz w:val="24"/>
          <w:szCs w:val="24"/>
          <w:u w:val="single"/>
        </w:rPr>
        <w:t xml:space="preserve">     </w:t>
      </w:r>
      <w:r>
        <w:rPr>
          <w:rFonts w:hAnsi="宋体"/>
          <w:sz w:val="24"/>
          <w:szCs w:val="24"/>
        </w:rPr>
        <w:t xml:space="preserve">   职务：</w:t>
      </w:r>
      <w:r>
        <w:rPr>
          <w:rFonts w:hAnsi="宋体"/>
          <w:sz w:val="24"/>
          <w:szCs w:val="24"/>
          <w:u w:val="single"/>
        </w:rPr>
        <w:t xml:space="preserve">               </w:t>
      </w:r>
    </w:p>
    <w:p w14:paraId="171AD9BA">
      <w:pPr>
        <w:pStyle w:val="44"/>
        <w:spacing w:line="360" w:lineRule="auto"/>
        <w:ind w:firstLine="480" w:firstLineChars="200"/>
        <w:rPr>
          <w:rFonts w:hint="eastAsia" w:hAnsi="宋体"/>
          <w:sz w:val="24"/>
          <w:szCs w:val="24"/>
          <w:u w:val="single"/>
        </w:rPr>
      </w:pPr>
      <w:r>
        <w:rPr>
          <w:rFonts w:hint="eastAsia" w:hAnsi="宋体"/>
          <w:sz w:val="24"/>
          <w:szCs w:val="24"/>
        </w:rPr>
        <w:t>　　身份证号码：</w:t>
      </w:r>
      <w:r>
        <w:rPr>
          <w:rFonts w:hAnsi="宋体"/>
          <w:sz w:val="24"/>
          <w:szCs w:val="24"/>
          <w:u w:val="single"/>
        </w:rPr>
        <w:t xml:space="preserve">                </w:t>
      </w:r>
      <w:r>
        <w:rPr>
          <w:rFonts w:hint="eastAsia" w:hAnsi="宋体"/>
          <w:sz w:val="24"/>
          <w:szCs w:val="24"/>
          <w:u w:val="single"/>
        </w:rPr>
        <w:t xml:space="preserve">                  </w:t>
      </w:r>
      <w:r>
        <w:rPr>
          <w:rFonts w:hAnsi="宋体"/>
          <w:sz w:val="24"/>
          <w:szCs w:val="24"/>
          <w:u w:val="single"/>
        </w:rPr>
        <w:t xml:space="preserve">     </w:t>
      </w:r>
    </w:p>
    <w:p w14:paraId="3DC8FB03">
      <w:pPr>
        <w:pStyle w:val="9"/>
        <w:ind w:firstLine="480"/>
        <w:rPr>
          <w:rFonts w:hint="eastAsia" w:hAnsi="宋体"/>
          <w:sz w:val="24"/>
          <w:szCs w:val="24"/>
        </w:rPr>
      </w:pPr>
    </w:p>
    <w:p w14:paraId="7DE4CB1C">
      <w:pPr>
        <w:pStyle w:val="9"/>
        <w:spacing w:line="360" w:lineRule="auto"/>
        <w:ind w:left="3400" w:leftChars="1619"/>
        <w:rPr>
          <w:rFonts w:hint="eastAsia" w:hAnsi="宋体"/>
          <w:sz w:val="24"/>
          <w:szCs w:val="24"/>
        </w:rPr>
      </w:pPr>
    </w:p>
    <w:p w14:paraId="346E4B5C">
      <w:pPr>
        <w:pStyle w:val="9"/>
        <w:tabs>
          <w:tab w:val="left" w:pos="7488"/>
        </w:tabs>
        <w:spacing w:line="360" w:lineRule="auto"/>
        <w:ind w:firstLine="5520" w:firstLineChars="2300"/>
        <w:rPr>
          <w:rFonts w:hint="eastAsia" w:hAnsi="宋体"/>
          <w:sz w:val="24"/>
          <w:szCs w:val="24"/>
        </w:rPr>
      </w:pPr>
      <w:r>
        <w:rPr>
          <w:rFonts w:hint="eastAsia" w:hAnsi="宋体"/>
          <w:sz w:val="24"/>
          <w:szCs w:val="24"/>
        </w:rPr>
        <w:t>比选申请人：（盖章）</w:t>
      </w:r>
    </w:p>
    <w:p w14:paraId="4A18AC21">
      <w:pPr>
        <w:pStyle w:val="9"/>
        <w:wordWrap w:val="0"/>
        <w:spacing w:line="360" w:lineRule="auto"/>
        <w:ind w:left="3400" w:leftChars="1619"/>
        <w:jc w:val="right"/>
        <w:rPr>
          <w:rFonts w:hint="eastAsia" w:hAnsi="宋体"/>
          <w:sz w:val="24"/>
          <w:szCs w:val="24"/>
        </w:rPr>
      </w:pPr>
      <w:r>
        <w:rPr>
          <w:rFonts w:hAnsi="宋体" w:cs="Arial"/>
          <w:sz w:val="24"/>
          <w:szCs w:val="24"/>
        </w:rPr>
        <w:t xml:space="preserve">20  </w:t>
      </w:r>
      <w:r>
        <w:rPr>
          <w:rFonts w:hint="eastAsia" w:hAnsi="宋体" w:cs="Arial"/>
          <w:sz w:val="24"/>
          <w:szCs w:val="24"/>
        </w:rPr>
        <w:t>年</w:t>
      </w:r>
      <w:r>
        <w:rPr>
          <w:rFonts w:hAnsi="宋体" w:cs="Arial"/>
          <w:sz w:val="24"/>
          <w:szCs w:val="24"/>
        </w:rPr>
        <w:t xml:space="preserve">   </w:t>
      </w:r>
      <w:r>
        <w:rPr>
          <w:rFonts w:hint="eastAsia" w:hAnsi="宋体" w:cs="Arial"/>
          <w:sz w:val="24"/>
          <w:szCs w:val="24"/>
        </w:rPr>
        <w:t>月</w:t>
      </w:r>
      <w:r>
        <w:rPr>
          <w:rFonts w:hAnsi="宋体" w:cs="Arial"/>
          <w:sz w:val="24"/>
          <w:szCs w:val="24"/>
        </w:rPr>
        <w:t xml:space="preserve">   </w:t>
      </w:r>
      <w:r>
        <w:rPr>
          <w:rFonts w:hint="eastAsia" w:hAnsi="宋体" w:cs="Arial"/>
          <w:sz w:val="24"/>
          <w:szCs w:val="24"/>
        </w:rPr>
        <w:t>日</w:t>
      </w:r>
    </w:p>
    <w:p w14:paraId="39EDF191">
      <w:pPr>
        <w:pStyle w:val="9"/>
        <w:jc w:val="right"/>
        <w:rPr>
          <w:rFonts w:hint="eastAsia" w:hAnsi="宋体"/>
          <w:sz w:val="24"/>
          <w:szCs w:val="24"/>
        </w:rPr>
      </w:pPr>
    </w:p>
    <w:p w14:paraId="08C05C8E">
      <w:pPr>
        <w:pStyle w:val="9"/>
        <w:spacing w:line="460" w:lineRule="exact"/>
        <w:ind w:left="720" w:hanging="720" w:hangingChars="300"/>
        <w:rPr>
          <w:rFonts w:hint="eastAsia" w:hAnsi="宋体" w:cs="仿宋_GB2312"/>
          <w:sz w:val="24"/>
          <w:szCs w:val="24"/>
          <w:lang w:val="zh-CN"/>
        </w:rPr>
      </w:pPr>
      <w:r>
        <w:rPr>
          <w:rFonts w:hint="eastAsia" w:hAnsi="宋体" w:cs="仿宋_GB2312"/>
          <w:sz w:val="24"/>
          <w:szCs w:val="24"/>
          <w:lang w:val="zh-CN"/>
        </w:rPr>
        <w:t>说明：</w:t>
      </w:r>
      <w:r>
        <w:rPr>
          <w:rFonts w:hAnsi="宋体" w:cs="仿宋_GB2312"/>
          <w:sz w:val="24"/>
          <w:szCs w:val="24"/>
          <w:lang w:val="zh-CN"/>
        </w:rPr>
        <w:t>法定代表人亲自</w:t>
      </w:r>
      <w:r>
        <w:rPr>
          <w:rFonts w:hint="eastAsia" w:hAnsi="宋体" w:cs="仿宋_GB2312"/>
          <w:sz w:val="24"/>
          <w:szCs w:val="24"/>
          <w:lang w:val="zh-CN"/>
        </w:rPr>
        <w:t>办理</w:t>
      </w:r>
      <w:r>
        <w:rPr>
          <w:rFonts w:hint="eastAsia" w:hAnsi="宋体" w:cs="仿宋_GB2312"/>
          <w:sz w:val="24"/>
          <w:szCs w:val="24"/>
        </w:rPr>
        <w:t>比选</w:t>
      </w:r>
      <w:r>
        <w:rPr>
          <w:rFonts w:hint="eastAsia" w:hAnsi="宋体" w:cs="仿宋_GB2312"/>
          <w:sz w:val="24"/>
          <w:szCs w:val="24"/>
          <w:lang w:val="zh-CN"/>
        </w:rPr>
        <w:t>事宜的，</w:t>
      </w:r>
      <w:r>
        <w:rPr>
          <w:rFonts w:hAnsi="宋体" w:cs="仿宋_GB2312"/>
          <w:sz w:val="24"/>
          <w:szCs w:val="24"/>
          <w:lang w:val="zh-CN"/>
        </w:rPr>
        <w:t>无需提交本</w:t>
      </w:r>
      <w:r>
        <w:rPr>
          <w:rFonts w:hint="eastAsia" w:hAnsi="宋体" w:cs="仿宋_GB2312"/>
          <w:sz w:val="24"/>
          <w:szCs w:val="24"/>
          <w:lang w:val="zh-CN"/>
        </w:rPr>
        <w:t>证明书</w:t>
      </w:r>
      <w:r>
        <w:rPr>
          <w:rFonts w:hAnsi="宋体" w:cs="仿宋_GB2312"/>
          <w:sz w:val="24"/>
          <w:szCs w:val="24"/>
          <w:lang w:val="zh-CN"/>
        </w:rPr>
        <w:t>。</w:t>
      </w:r>
    </w:p>
    <w:p w14:paraId="3AD5B9D5">
      <w:pPr>
        <w:pStyle w:val="36"/>
      </w:pPr>
    </w:p>
    <w:p w14:paraId="34B840CE">
      <w:pPr>
        <w:pStyle w:val="36"/>
      </w:pPr>
      <w:r>
        <w:rPr>
          <w:rFonts w:hint="eastAsia"/>
        </w:rPr>
        <w:t>附件10：</w:t>
      </w:r>
    </w:p>
    <w:p w14:paraId="22DD63AE">
      <w:pPr>
        <w:pStyle w:val="36"/>
      </w:pPr>
    </w:p>
    <w:p w14:paraId="7160C87B">
      <w:pPr>
        <w:ind w:firstLine="480"/>
      </w:pPr>
      <w:r>
        <w:t>（对于采购需求写明“提供承诺”的条款，</w:t>
      </w:r>
      <w:r>
        <w:rPr>
          <w:rFonts w:hint="eastAsia"/>
        </w:rPr>
        <w:t>比选申请人</w:t>
      </w:r>
      <w:r>
        <w:t>可参照以下格式提供承诺）</w:t>
      </w:r>
    </w:p>
    <w:p w14:paraId="091935AC">
      <w:pPr>
        <w:jc w:val="center"/>
      </w:pPr>
      <w:r>
        <w:rPr>
          <w:b/>
          <w:sz w:val="24"/>
        </w:rPr>
        <w:t>承诺函</w:t>
      </w:r>
    </w:p>
    <w:p w14:paraId="307EC05A">
      <w:r>
        <w:t>致：广州市老人院</w:t>
      </w:r>
    </w:p>
    <w:p w14:paraId="611D3654">
      <w:pPr>
        <w:spacing w:line="336" w:lineRule="auto"/>
        <w:ind w:firstLine="420" w:firstLineChars="200"/>
      </w:pPr>
      <w:r>
        <w:t>对于</w:t>
      </w:r>
      <w:r>
        <w:rPr>
          <w:rFonts w:hint="eastAsia"/>
          <w:u w:val="single"/>
        </w:rPr>
        <w:t>广州市老人院2026-2027年特困老人陪护服务采购</w:t>
      </w:r>
      <w:r>
        <w:rPr>
          <w:u w:val="single"/>
        </w:rPr>
        <w:t>项目</w:t>
      </w:r>
      <w:r>
        <w:t>（项目编号：</w:t>
      </w:r>
      <w:r>
        <w:rPr>
          <w:rFonts w:hint="eastAsia"/>
          <w:u w:val="single"/>
        </w:rPr>
        <w:t>2026-00</w:t>
      </w:r>
      <w:r>
        <w:rPr>
          <w:rFonts w:hint="eastAsia"/>
          <w:u w:val="single"/>
          <w:lang w:val="en-US" w:eastAsia="zh-CN"/>
        </w:rPr>
        <w:t>8</w:t>
      </w:r>
      <w:r>
        <w:rPr>
          <w:rFonts w:hint="eastAsia"/>
          <w:u w:val="single"/>
        </w:rPr>
        <w:t>A</w:t>
      </w:r>
      <w:r>
        <w:t>），我方郑重承诺如下：</w:t>
      </w:r>
    </w:p>
    <w:p w14:paraId="0058A39C">
      <w:pPr>
        <w:spacing w:line="336" w:lineRule="auto"/>
        <w:ind w:firstLine="480"/>
      </w:pPr>
      <w:r>
        <w:t>如中</w:t>
      </w:r>
      <w:r>
        <w:rPr>
          <w:rFonts w:hint="eastAsia"/>
        </w:rPr>
        <w:t>选</w:t>
      </w:r>
      <w:r>
        <w:t>，我方承诺严格落实采购文件以下条款：(建议逐条复制采购文件相关条款原文)</w:t>
      </w:r>
    </w:p>
    <w:p w14:paraId="696264D4">
      <w:pPr>
        <w:ind w:firstLine="480"/>
      </w:pPr>
      <w:r>
        <w:t>（一）星号条款</w:t>
      </w:r>
    </w:p>
    <w:p w14:paraId="5AE2EC58">
      <w:pPr>
        <w:ind w:firstLine="480"/>
      </w:pPr>
      <w:r>
        <w:t>1.</w:t>
      </w:r>
    </w:p>
    <w:p w14:paraId="291521BE">
      <w:pPr>
        <w:ind w:firstLine="480"/>
      </w:pPr>
      <w:r>
        <w:t>2.</w:t>
      </w:r>
    </w:p>
    <w:p w14:paraId="4DBE9D15">
      <w:pPr>
        <w:ind w:firstLine="480"/>
      </w:pPr>
      <w:r>
        <w:t>.........</w:t>
      </w:r>
    </w:p>
    <w:p w14:paraId="0637E061">
      <w:pPr>
        <w:ind w:firstLine="480"/>
      </w:pPr>
      <w:r>
        <w:t>（二）三角号条款</w:t>
      </w:r>
    </w:p>
    <w:p w14:paraId="359A0393">
      <w:pPr>
        <w:ind w:firstLine="480"/>
      </w:pPr>
      <w:r>
        <w:t>1.</w:t>
      </w:r>
    </w:p>
    <w:p w14:paraId="4D5FA419">
      <w:pPr>
        <w:ind w:firstLine="480"/>
      </w:pPr>
      <w:r>
        <w:t>2.</w:t>
      </w:r>
    </w:p>
    <w:p w14:paraId="173A2D8E">
      <w:pPr>
        <w:ind w:firstLine="480"/>
      </w:pPr>
      <w:r>
        <w:t>.........</w:t>
      </w:r>
    </w:p>
    <w:p w14:paraId="1A58FEEA">
      <w:pPr>
        <w:ind w:firstLine="480"/>
      </w:pPr>
      <w:r>
        <w:t>（三）非星号、非三角号条款</w:t>
      </w:r>
    </w:p>
    <w:p w14:paraId="7CBA1AD3">
      <w:pPr>
        <w:ind w:firstLine="480"/>
      </w:pPr>
      <w:r>
        <w:t>1.</w:t>
      </w:r>
    </w:p>
    <w:p w14:paraId="13D0A087">
      <w:pPr>
        <w:ind w:firstLine="480"/>
      </w:pPr>
      <w:r>
        <w:t>2.</w:t>
      </w:r>
    </w:p>
    <w:p w14:paraId="24D2294E">
      <w:pPr>
        <w:ind w:firstLine="480"/>
      </w:pPr>
      <w:r>
        <w:t>.........</w:t>
      </w:r>
    </w:p>
    <w:p w14:paraId="39EE2E1E">
      <w:pPr>
        <w:ind w:firstLine="480"/>
      </w:pPr>
      <w:r>
        <w:t>特此承诺。</w:t>
      </w:r>
    </w:p>
    <w:p w14:paraId="6073568C">
      <w:r>
        <w:t xml:space="preserve"> </w:t>
      </w:r>
      <w:r>
        <w:rPr>
          <w:rFonts w:hint="eastAsia"/>
        </w:rPr>
        <w:t xml:space="preserve">                                              比选申请人</w:t>
      </w:r>
      <w:r>
        <w:t>名称（盖章）：___________</w:t>
      </w:r>
    </w:p>
    <w:p w14:paraId="17113C6D">
      <w:pPr>
        <w:ind w:firstLine="5250" w:firstLineChars="2500"/>
        <w:rPr>
          <w:rFonts w:hint="eastAsia"/>
        </w:rPr>
      </w:pPr>
      <w:r>
        <w:t>日期： 年 月 日</w:t>
      </w:r>
    </w:p>
    <w:p w14:paraId="19800E49">
      <w:r>
        <w:rPr>
          <w:rFonts w:hint="eastAsia"/>
        </w:rPr>
        <w:t>附件11：</w:t>
      </w:r>
    </w:p>
    <w:p w14:paraId="29C89FF2">
      <w:pPr>
        <w:ind w:firstLine="480"/>
      </w:pPr>
      <w:r>
        <w:t>（以下格式文件由</w:t>
      </w:r>
      <w:r>
        <w:rPr>
          <w:rFonts w:hint="eastAsia"/>
        </w:rPr>
        <w:t>比选申请人</w:t>
      </w:r>
      <w:r>
        <w:t>根据需要选用）</w:t>
      </w:r>
    </w:p>
    <w:p w14:paraId="72BCDEB7">
      <w:pPr>
        <w:jc w:val="center"/>
        <w:rPr>
          <w:rFonts w:hint="eastAsia" w:ascii="宋体" w:hAnsi="宋体"/>
          <w:b/>
          <w:sz w:val="24"/>
          <w:szCs w:val="24"/>
          <w:lang w:val="en-GB"/>
        </w:rPr>
      </w:pPr>
      <w:r>
        <w:rPr>
          <w:rFonts w:hint="eastAsia" w:ascii="宋体" w:hAnsi="宋体"/>
          <w:b/>
          <w:sz w:val="24"/>
          <w:szCs w:val="24"/>
        </w:rPr>
        <w:t>业绩一览表</w:t>
      </w:r>
    </w:p>
    <w:tbl>
      <w:tblPr>
        <w:tblStyle w:val="15"/>
        <w:tblW w:w="8487"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1293"/>
        <w:gridCol w:w="1575"/>
        <w:gridCol w:w="1260"/>
        <w:gridCol w:w="1083"/>
        <w:gridCol w:w="1183"/>
        <w:gridCol w:w="1553"/>
      </w:tblGrid>
      <w:tr w14:paraId="2BB007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40" w:type="dxa"/>
            <w:tcBorders>
              <w:top w:val="single" w:color="auto" w:sz="6" w:space="0"/>
              <w:left w:val="single" w:color="auto" w:sz="6" w:space="0"/>
              <w:bottom w:val="single" w:color="auto" w:sz="6" w:space="0"/>
              <w:right w:val="single" w:color="auto" w:sz="6" w:space="0"/>
            </w:tcBorders>
            <w:vAlign w:val="center"/>
          </w:tcPr>
          <w:p w14:paraId="18AD5ABE">
            <w:pPr>
              <w:jc w:val="center"/>
              <w:rPr>
                <w:rFonts w:hint="eastAsia" w:ascii="宋体" w:hAnsi="宋体" w:cs="Arial"/>
                <w:b/>
                <w:bCs/>
                <w:sz w:val="24"/>
                <w:szCs w:val="24"/>
              </w:rPr>
            </w:pPr>
            <w:r>
              <w:rPr>
                <w:rFonts w:hint="eastAsia" w:ascii="宋体" w:hAnsi="宋体" w:cs="Arial"/>
                <w:b/>
                <w:bCs/>
                <w:sz w:val="24"/>
                <w:szCs w:val="24"/>
              </w:rPr>
              <w:t>序号</w:t>
            </w:r>
          </w:p>
        </w:tc>
        <w:tc>
          <w:tcPr>
            <w:tcW w:w="1293" w:type="dxa"/>
            <w:tcBorders>
              <w:top w:val="single" w:color="auto" w:sz="6" w:space="0"/>
              <w:left w:val="single" w:color="auto" w:sz="6" w:space="0"/>
              <w:bottom w:val="single" w:color="auto" w:sz="6" w:space="0"/>
              <w:right w:val="single" w:color="auto" w:sz="6" w:space="0"/>
            </w:tcBorders>
            <w:vAlign w:val="center"/>
          </w:tcPr>
          <w:p w14:paraId="7D0D6F42">
            <w:pPr>
              <w:jc w:val="center"/>
              <w:rPr>
                <w:rFonts w:hint="eastAsia" w:ascii="宋体" w:hAnsi="宋体" w:cs="Arial"/>
                <w:b/>
                <w:bCs/>
                <w:sz w:val="24"/>
                <w:szCs w:val="24"/>
              </w:rPr>
            </w:pPr>
            <w:r>
              <w:rPr>
                <w:rFonts w:hint="eastAsia" w:ascii="宋体" w:hAnsi="宋体" w:cs="Arial"/>
                <w:b/>
                <w:bCs/>
                <w:sz w:val="24"/>
                <w:szCs w:val="24"/>
              </w:rPr>
              <w:t>项目名称</w:t>
            </w:r>
          </w:p>
        </w:tc>
        <w:tc>
          <w:tcPr>
            <w:tcW w:w="1575" w:type="dxa"/>
            <w:tcBorders>
              <w:top w:val="single" w:color="auto" w:sz="6" w:space="0"/>
              <w:left w:val="single" w:color="auto" w:sz="6" w:space="0"/>
              <w:bottom w:val="single" w:color="auto" w:sz="6" w:space="0"/>
              <w:right w:val="single" w:color="auto" w:sz="6" w:space="0"/>
            </w:tcBorders>
            <w:vAlign w:val="center"/>
          </w:tcPr>
          <w:p w14:paraId="5D9EA93B">
            <w:pPr>
              <w:jc w:val="center"/>
              <w:rPr>
                <w:rFonts w:hint="eastAsia" w:ascii="宋体" w:hAnsi="宋体" w:cs="Arial"/>
                <w:b/>
                <w:bCs/>
                <w:sz w:val="24"/>
                <w:szCs w:val="24"/>
              </w:rPr>
            </w:pPr>
            <w:r>
              <w:rPr>
                <w:rFonts w:hint="eastAsia" w:ascii="宋体" w:hAnsi="宋体" w:cs="Arial"/>
                <w:b/>
                <w:bCs/>
                <w:sz w:val="24"/>
                <w:szCs w:val="24"/>
              </w:rPr>
              <w:t>项目地址</w:t>
            </w:r>
          </w:p>
        </w:tc>
        <w:tc>
          <w:tcPr>
            <w:tcW w:w="1260" w:type="dxa"/>
            <w:tcBorders>
              <w:top w:val="single" w:color="auto" w:sz="6" w:space="0"/>
              <w:left w:val="single" w:color="auto" w:sz="6" w:space="0"/>
              <w:bottom w:val="single" w:color="auto" w:sz="6" w:space="0"/>
              <w:right w:val="single" w:color="auto" w:sz="6" w:space="0"/>
            </w:tcBorders>
            <w:vAlign w:val="center"/>
          </w:tcPr>
          <w:p w14:paraId="7FACC490">
            <w:pPr>
              <w:jc w:val="center"/>
              <w:rPr>
                <w:rFonts w:hint="eastAsia" w:ascii="宋体" w:hAnsi="宋体" w:cs="Arial"/>
                <w:b/>
                <w:bCs/>
                <w:sz w:val="24"/>
                <w:szCs w:val="24"/>
              </w:rPr>
            </w:pPr>
            <w:r>
              <w:rPr>
                <w:rFonts w:hint="eastAsia" w:ascii="宋体" w:hAnsi="宋体" w:cs="Arial"/>
                <w:b/>
                <w:bCs/>
                <w:sz w:val="24"/>
                <w:szCs w:val="24"/>
              </w:rPr>
              <w:t>合同总价</w:t>
            </w:r>
          </w:p>
        </w:tc>
        <w:tc>
          <w:tcPr>
            <w:tcW w:w="1083" w:type="dxa"/>
            <w:tcBorders>
              <w:top w:val="single" w:color="auto" w:sz="6" w:space="0"/>
              <w:left w:val="single" w:color="auto" w:sz="6" w:space="0"/>
              <w:bottom w:val="single" w:color="auto" w:sz="6" w:space="0"/>
              <w:right w:val="single" w:color="auto" w:sz="6" w:space="0"/>
            </w:tcBorders>
            <w:vAlign w:val="center"/>
          </w:tcPr>
          <w:p w14:paraId="169CFE6F">
            <w:pPr>
              <w:jc w:val="center"/>
              <w:rPr>
                <w:rFonts w:hint="eastAsia" w:ascii="宋体" w:hAnsi="宋体" w:cs="Arial"/>
                <w:b/>
                <w:bCs/>
                <w:sz w:val="24"/>
                <w:szCs w:val="24"/>
              </w:rPr>
            </w:pPr>
            <w:r>
              <w:rPr>
                <w:rFonts w:hint="eastAsia" w:ascii="宋体" w:hAnsi="宋体" w:cs="Arial"/>
                <w:b/>
                <w:bCs/>
                <w:sz w:val="24"/>
                <w:szCs w:val="24"/>
              </w:rPr>
              <w:t>合同签订时间</w:t>
            </w:r>
          </w:p>
        </w:tc>
        <w:tc>
          <w:tcPr>
            <w:tcW w:w="1183" w:type="dxa"/>
            <w:tcBorders>
              <w:top w:val="single" w:color="auto" w:sz="6" w:space="0"/>
              <w:left w:val="single" w:color="auto" w:sz="6" w:space="0"/>
              <w:bottom w:val="single" w:color="auto" w:sz="6" w:space="0"/>
              <w:right w:val="single" w:color="auto" w:sz="6" w:space="0"/>
            </w:tcBorders>
            <w:vAlign w:val="center"/>
          </w:tcPr>
          <w:p w14:paraId="37B15F76">
            <w:pPr>
              <w:jc w:val="center"/>
              <w:rPr>
                <w:rFonts w:hint="eastAsia" w:ascii="宋体" w:hAnsi="宋体" w:cs="Arial"/>
                <w:b/>
                <w:bCs/>
                <w:sz w:val="24"/>
                <w:szCs w:val="24"/>
              </w:rPr>
            </w:pPr>
            <w:r>
              <w:rPr>
                <w:rFonts w:hint="eastAsia" w:ascii="宋体" w:hAnsi="宋体" w:cs="Arial"/>
                <w:b/>
                <w:bCs/>
                <w:sz w:val="24"/>
                <w:szCs w:val="24"/>
              </w:rPr>
              <w:t>项目质量</w:t>
            </w:r>
          </w:p>
        </w:tc>
        <w:tc>
          <w:tcPr>
            <w:tcW w:w="1553" w:type="dxa"/>
            <w:tcBorders>
              <w:top w:val="single" w:color="auto" w:sz="6" w:space="0"/>
              <w:left w:val="single" w:color="auto" w:sz="6" w:space="0"/>
              <w:bottom w:val="single" w:color="auto" w:sz="6" w:space="0"/>
              <w:right w:val="single" w:color="auto" w:sz="6" w:space="0"/>
            </w:tcBorders>
            <w:vAlign w:val="center"/>
          </w:tcPr>
          <w:p w14:paraId="74201809">
            <w:pPr>
              <w:jc w:val="center"/>
              <w:rPr>
                <w:rFonts w:hint="eastAsia" w:ascii="宋体" w:hAnsi="宋体" w:cs="Arial"/>
                <w:b/>
                <w:bCs/>
                <w:sz w:val="24"/>
                <w:szCs w:val="24"/>
              </w:rPr>
            </w:pPr>
            <w:r>
              <w:rPr>
                <w:rFonts w:hint="eastAsia" w:ascii="宋体" w:hAnsi="宋体" w:cs="Arial"/>
                <w:b/>
                <w:bCs/>
                <w:sz w:val="24"/>
                <w:szCs w:val="24"/>
              </w:rPr>
              <w:t>项目单位联系人电话</w:t>
            </w:r>
          </w:p>
        </w:tc>
      </w:tr>
      <w:tr w14:paraId="75554B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0" w:type="dxa"/>
            <w:tcBorders>
              <w:top w:val="single" w:color="auto" w:sz="6" w:space="0"/>
              <w:left w:val="single" w:color="auto" w:sz="6" w:space="0"/>
              <w:bottom w:val="single" w:color="auto" w:sz="6" w:space="0"/>
              <w:right w:val="single" w:color="auto" w:sz="6" w:space="0"/>
            </w:tcBorders>
          </w:tcPr>
          <w:p w14:paraId="613A043C">
            <w:pPr>
              <w:spacing w:line="360" w:lineRule="auto"/>
              <w:jc w:val="center"/>
              <w:rPr>
                <w:rFonts w:hint="eastAsia" w:ascii="宋体" w:hAnsi="宋体" w:cs="Arial"/>
                <w:sz w:val="24"/>
                <w:szCs w:val="24"/>
              </w:rPr>
            </w:pPr>
            <w:r>
              <w:rPr>
                <w:rFonts w:ascii="宋体" w:hAnsi="宋体" w:cs="Arial"/>
                <w:sz w:val="24"/>
                <w:szCs w:val="24"/>
              </w:rPr>
              <w:t>1</w:t>
            </w:r>
          </w:p>
        </w:tc>
        <w:tc>
          <w:tcPr>
            <w:tcW w:w="1293" w:type="dxa"/>
            <w:tcBorders>
              <w:top w:val="single" w:color="auto" w:sz="6" w:space="0"/>
              <w:left w:val="single" w:color="auto" w:sz="6" w:space="0"/>
              <w:bottom w:val="single" w:color="auto" w:sz="6" w:space="0"/>
              <w:right w:val="single" w:color="auto" w:sz="6" w:space="0"/>
            </w:tcBorders>
          </w:tcPr>
          <w:p w14:paraId="42C9902D">
            <w:pPr>
              <w:spacing w:line="360" w:lineRule="auto"/>
              <w:rPr>
                <w:rFonts w:hint="eastAsia" w:ascii="宋体" w:hAnsi="宋体" w:cs="Arial"/>
                <w:sz w:val="24"/>
                <w:szCs w:val="24"/>
              </w:rPr>
            </w:pPr>
          </w:p>
        </w:tc>
        <w:tc>
          <w:tcPr>
            <w:tcW w:w="1575" w:type="dxa"/>
            <w:tcBorders>
              <w:top w:val="single" w:color="auto" w:sz="6" w:space="0"/>
              <w:left w:val="single" w:color="auto" w:sz="6" w:space="0"/>
              <w:bottom w:val="single" w:color="auto" w:sz="6" w:space="0"/>
              <w:right w:val="single" w:color="auto" w:sz="6" w:space="0"/>
            </w:tcBorders>
          </w:tcPr>
          <w:p w14:paraId="4C18C7FE">
            <w:pPr>
              <w:spacing w:line="360" w:lineRule="auto"/>
              <w:rPr>
                <w:rFonts w:hint="eastAsia" w:ascii="宋体" w:hAnsi="宋体" w:cs="Arial"/>
                <w:sz w:val="24"/>
                <w:szCs w:val="24"/>
              </w:rPr>
            </w:pPr>
          </w:p>
        </w:tc>
        <w:tc>
          <w:tcPr>
            <w:tcW w:w="1260" w:type="dxa"/>
            <w:tcBorders>
              <w:top w:val="single" w:color="auto" w:sz="6" w:space="0"/>
              <w:left w:val="single" w:color="auto" w:sz="6" w:space="0"/>
              <w:bottom w:val="single" w:color="auto" w:sz="6" w:space="0"/>
              <w:right w:val="single" w:color="auto" w:sz="6" w:space="0"/>
            </w:tcBorders>
          </w:tcPr>
          <w:p w14:paraId="5C00B02C">
            <w:pPr>
              <w:spacing w:line="360" w:lineRule="auto"/>
              <w:rPr>
                <w:rFonts w:hint="eastAsia" w:ascii="宋体" w:hAnsi="宋体" w:cs="Arial"/>
                <w:sz w:val="24"/>
                <w:szCs w:val="24"/>
              </w:rPr>
            </w:pPr>
          </w:p>
        </w:tc>
        <w:tc>
          <w:tcPr>
            <w:tcW w:w="1083" w:type="dxa"/>
            <w:tcBorders>
              <w:top w:val="single" w:color="auto" w:sz="6" w:space="0"/>
              <w:left w:val="single" w:color="auto" w:sz="6" w:space="0"/>
              <w:bottom w:val="single" w:color="auto" w:sz="6" w:space="0"/>
              <w:right w:val="single" w:color="auto" w:sz="6" w:space="0"/>
            </w:tcBorders>
          </w:tcPr>
          <w:p w14:paraId="5A8BA064">
            <w:pPr>
              <w:spacing w:line="360" w:lineRule="auto"/>
              <w:rPr>
                <w:rFonts w:hint="eastAsia" w:ascii="宋体" w:hAnsi="宋体" w:cs="Arial"/>
                <w:sz w:val="24"/>
                <w:szCs w:val="24"/>
              </w:rPr>
            </w:pPr>
          </w:p>
        </w:tc>
        <w:tc>
          <w:tcPr>
            <w:tcW w:w="1183" w:type="dxa"/>
            <w:tcBorders>
              <w:top w:val="single" w:color="auto" w:sz="6" w:space="0"/>
              <w:left w:val="single" w:color="auto" w:sz="6" w:space="0"/>
              <w:bottom w:val="single" w:color="auto" w:sz="6" w:space="0"/>
              <w:right w:val="single" w:color="auto" w:sz="6" w:space="0"/>
            </w:tcBorders>
          </w:tcPr>
          <w:p w14:paraId="4BE1801C">
            <w:pPr>
              <w:spacing w:line="360" w:lineRule="auto"/>
              <w:rPr>
                <w:rFonts w:hint="eastAsia" w:ascii="宋体" w:hAnsi="宋体" w:cs="Arial"/>
                <w:sz w:val="24"/>
                <w:szCs w:val="24"/>
              </w:rPr>
            </w:pPr>
          </w:p>
        </w:tc>
        <w:tc>
          <w:tcPr>
            <w:tcW w:w="1553" w:type="dxa"/>
            <w:tcBorders>
              <w:top w:val="single" w:color="auto" w:sz="6" w:space="0"/>
              <w:left w:val="single" w:color="auto" w:sz="6" w:space="0"/>
              <w:bottom w:val="single" w:color="auto" w:sz="6" w:space="0"/>
              <w:right w:val="single" w:color="auto" w:sz="6" w:space="0"/>
            </w:tcBorders>
          </w:tcPr>
          <w:p w14:paraId="3BF0C401">
            <w:pPr>
              <w:spacing w:line="360" w:lineRule="auto"/>
              <w:rPr>
                <w:rFonts w:hint="eastAsia" w:ascii="宋体" w:hAnsi="宋体" w:cs="Arial"/>
                <w:sz w:val="24"/>
                <w:szCs w:val="24"/>
              </w:rPr>
            </w:pPr>
          </w:p>
        </w:tc>
      </w:tr>
      <w:tr w14:paraId="33CF6F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40" w:type="dxa"/>
            <w:tcBorders>
              <w:top w:val="single" w:color="auto" w:sz="6" w:space="0"/>
              <w:left w:val="single" w:color="auto" w:sz="6" w:space="0"/>
              <w:bottom w:val="single" w:color="auto" w:sz="6" w:space="0"/>
              <w:right w:val="single" w:color="auto" w:sz="6" w:space="0"/>
            </w:tcBorders>
          </w:tcPr>
          <w:p w14:paraId="2C2E33F7">
            <w:pPr>
              <w:spacing w:line="360" w:lineRule="auto"/>
              <w:jc w:val="center"/>
              <w:rPr>
                <w:rFonts w:hint="eastAsia" w:ascii="宋体" w:hAnsi="宋体" w:cs="Arial"/>
                <w:sz w:val="24"/>
                <w:szCs w:val="24"/>
              </w:rPr>
            </w:pPr>
            <w:r>
              <w:rPr>
                <w:rFonts w:ascii="宋体" w:hAnsi="宋体" w:cs="Arial"/>
                <w:sz w:val="24"/>
                <w:szCs w:val="24"/>
              </w:rPr>
              <w:t>2</w:t>
            </w:r>
          </w:p>
        </w:tc>
        <w:tc>
          <w:tcPr>
            <w:tcW w:w="1293" w:type="dxa"/>
            <w:tcBorders>
              <w:top w:val="single" w:color="auto" w:sz="6" w:space="0"/>
              <w:left w:val="single" w:color="auto" w:sz="6" w:space="0"/>
              <w:bottom w:val="single" w:color="auto" w:sz="6" w:space="0"/>
              <w:right w:val="single" w:color="auto" w:sz="6" w:space="0"/>
            </w:tcBorders>
          </w:tcPr>
          <w:p w14:paraId="2D8CFA0C">
            <w:pPr>
              <w:spacing w:line="360" w:lineRule="auto"/>
              <w:rPr>
                <w:rFonts w:hint="eastAsia" w:ascii="宋体" w:hAnsi="宋体" w:cs="Arial"/>
                <w:sz w:val="24"/>
                <w:szCs w:val="24"/>
              </w:rPr>
            </w:pPr>
          </w:p>
        </w:tc>
        <w:tc>
          <w:tcPr>
            <w:tcW w:w="1575" w:type="dxa"/>
            <w:tcBorders>
              <w:top w:val="single" w:color="auto" w:sz="6" w:space="0"/>
              <w:left w:val="single" w:color="auto" w:sz="6" w:space="0"/>
              <w:bottom w:val="single" w:color="auto" w:sz="6" w:space="0"/>
              <w:right w:val="single" w:color="auto" w:sz="6" w:space="0"/>
            </w:tcBorders>
          </w:tcPr>
          <w:p w14:paraId="49B4F4CE">
            <w:pPr>
              <w:spacing w:line="360" w:lineRule="auto"/>
              <w:rPr>
                <w:rFonts w:hint="eastAsia" w:ascii="宋体" w:hAnsi="宋体" w:cs="Arial"/>
                <w:sz w:val="24"/>
                <w:szCs w:val="24"/>
              </w:rPr>
            </w:pPr>
          </w:p>
        </w:tc>
        <w:tc>
          <w:tcPr>
            <w:tcW w:w="1260" w:type="dxa"/>
            <w:tcBorders>
              <w:top w:val="single" w:color="auto" w:sz="6" w:space="0"/>
              <w:left w:val="single" w:color="auto" w:sz="6" w:space="0"/>
              <w:bottom w:val="single" w:color="auto" w:sz="6" w:space="0"/>
              <w:right w:val="single" w:color="auto" w:sz="6" w:space="0"/>
            </w:tcBorders>
          </w:tcPr>
          <w:p w14:paraId="4F2B8F99">
            <w:pPr>
              <w:spacing w:line="360" w:lineRule="auto"/>
              <w:rPr>
                <w:rFonts w:hint="eastAsia" w:ascii="宋体" w:hAnsi="宋体" w:cs="Arial"/>
                <w:sz w:val="24"/>
                <w:szCs w:val="24"/>
              </w:rPr>
            </w:pPr>
          </w:p>
        </w:tc>
        <w:tc>
          <w:tcPr>
            <w:tcW w:w="1083" w:type="dxa"/>
            <w:tcBorders>
              <w:top w:val="single" w:color="auto" w:sz="6" w:space="0"/>
              <w:left w:val="single" w:color="auto" w:sz="6" w:space="0"/>
              <w:bottom w:val="single" w:color="auto" w:sz="6" w:space="0"/>
              <w:right w:val="single" w:color="auto" w:sz="6" w:space="0"/>
            </w:tcBorders>
          </w:tcPr>
          <w:p w14:paraId="61E0A63D">
            <w:pPr>
              <w:spacing w:line="360" w:lineRule="auto"/>
              <w:rPr>
                <w:rFonts w:hint="eastAsia" w:ascii="宋体" w:hAnsi="宋体" w:cs="Arial"/>
                <w:sz w:val="24"/>
                <w:szCs w:val="24"/>
              </w:rPr>
            </w:pPr>
          </w:p>
        </w:tc>
        <w:tc>
          <w:tcPr>
            <w:tcW w:w="1183" w:type="dxa"/>
            <w:tcBorders>
              <w:top w:val="single" w:color="auto" w:sz="6" w:space="0"/>
              <w:left w:val="single" w:color="auto" w:sz="6" w:space="0"/>
              <w:bottom w:val="single" w:color="auto" w:sz="6" w:space="0"/>
              <w:right w:val="single" w:color="auto" w:sz="6" w:space="0"/>
            </w:tcBorders>
          </w:tcPr>
          <w:p w14:paraId="71266566">
            <w:pPr>
              <w:spacing w:line="360" w:lineRule="auto"/>
              <w:rPr>
                <w:rFonts w:hint="eastAsia" w:ascii="宋体" w:hAnsi="宋体" w:cs="Arial"/>
                <w:sz w:val="24"/>
                <w:szCs w:val="24"/>
              </w:rPr>
            </w:pPr>
          </w:p>
        </w:tc>
        <w:tc>
          <w:tcPr>
            <w:tcW w:w="1553" w:type="dxa"/>
            <w:tcBorders>
              <w:top w:val="single" w:color="auto" w:sz="6" w:space="0"/>
              <w:left w:val="single" w:color="auto" w:sz="6" w:space="0"/>
              <w:bottom w:val="single" w:color="auto" w:sz="6" w:space="0"/>
              <w:right w:val="single" w:color="auto" w:sz="6" w:space="0"/>
            </w:tcBorders>
          </w:tcPr>
          <w:p w14:paraId="49FEC6A8">
            <w:pPr>
              <w:spacing w:line="360" w:lineRule="auto"/>
              <w:rPr>
                <w:rFonts w:hint="eastAsia" w:ascii="宋体" w:hAnsi="宋体" w:cs="Arial"/>
                <w:sz w:val="24"/>
                <w:szCs w:val="24"/>
              </w:rPr>
            </w:pPr>
          </w:p>
        </w:tc>
      </w:tr>
      <w:tr w14:paraId="03BB28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540" w:type="dxa"/>
            <w:tcBorders>
              <w:top w:val="single" w:color="auto" w:sz="6" w:space="0"/>
              <w:left w:val="single" w:color="auto" w:sz="6" w:space="0"/>
              <w:bottom w:val="single" w:color="auto" w:sz="6" w:space="0"/>
              <w:right w:val="single" w:color="auto" w:sz="6" w:space="0"/>
            </w:tcBorders>
          </w:tcPr>
          <w:p w14:paraId="5D3FC38D">
            <w:pPr>
              <w:spacing w:line="360" w:lineRule="auto"/>
              <w:jc w:val="center"/>
              <w:rPr>
                <w:rFonts w:hint="eastAsia" w:ascii="宋体" w:hAnsi="宋体" w:cs="Arial"/>
                <w:sz w:val="24"/>
                <w:szCs w:val="24"/>
              </w:rPr>
            </w:pPr>
            <w:r>
              <w:rPr>
                <w:rFonts w:ascii="宋体" w:hAnsi="宋体" w:cs="Arial"/>
                <w:sz w:val="24"/>
                <w:szCs w:val="24"/>
              </w:rPr>
              <w:t>3</w:t>
            </w:r>
          </w:p>
        </w:tc>
        <w:tc>
          <w:tcPr>
            <w:tcW w:w="1293" w:type="dxa"/>
            <w:tcBorders>
              <w:top w:val="single" w:color="auto" w:sz="6" w:space="0"/>
              <w:left w:val="single" w:color="auto" w:sz="6" w:space="0"/>
              <w:bottom w:val="single" w:color="auto" w:sz="6" w:space="0"/>
              <w:right w:val="single" w:color="auto" w:sz="6" w:space="0"/>
            </w:tcBorders>
          </w:tcPr>
          <w:p w14:paraId="0BCC6372">
            <w:pPr>
              <w:spacing w:line="360" w:lineRule="auto"/>
              <w:rPr>
                <w:rFonts w:hint="eastAsia" w:ascii="宋体" w:hAnsi="宋体" w:cs="Arial"/>
                <w:sz w:val="24"/>
                <w:szCs w:val="24"/>
              </w:rPr>
            </w:pPr>
          </w:p>
        </w:tc>
        <w:tc>
          <w:tcPr>
            <w:tcW w:w="1575" w:type="dxa"/>
            <w:tcBorders>
              <w:top w:val="single" w:color="auto" w:sz="6" w:space="0"/>
              <w:left w:val="single" w:color="auto" w:sz="6" w:space="0"/>
              <w:bottom w:val="single" w:color="auto" w:sz="6" w:space="0"/>
              <w:right w:val="single" w:color="auto" w:sz="6" w:space="0"/>
            </w:tcBorders>
          </w:tcPr>
          <w:p w14:paraId="2B08A3D8">
            <w:pPr>
              <w:spacing w:line="360" w:lineRule="auto"/>
              <w:rPr>
                <w:rFonts w:hint="eastAsia" w:ascii="宋体" w:hAnsi="宋体" w:cs="Arial"/>
                <w:sz w:val="24"/>
                <w:szCs w:val="24"/>
              </w:rPr>
            </w:pPr>
          </w:p>
        </w:tc>
        <w:tc>
          <w:tcPr>
            <w:tcW w:w="1260" w:type="dxa"/>
            <w:tcBorders>
              <w:top w:val="single" w:color="auto" w:sz="6" w:space="0"/>
              <w:left w:val="single" w:color="auto" w:sz="6" w:space="0"/>
              <w:bottom w:val="single" w:color="auto" w:sz="6" w:space="0"/>
              <w:right w:val="single" w:color="auto" w:sz="6" w:space="0"/>
            </w:tcBorders>
          </w:tcPr>
          <w:p w14:paraId="1BC9FC79">
            <w:pPr>
              <w:spacing w:line="360" w:lineRule="auto"/>
              <w:rPr>
                <w:rFonts w:hint="eastAsia" w:ascii="宋体" w:hAnsi="宋体" w:cs="Arial"/>
                <w:sz w:val="24"/>
                <w:szCs w:val="24"/>
              </w:rPr>
            </w:pPr>
          </w:p>
        </w:tc>
        <w:tc>
          <w:tcPr>
            <w:tcW w:w="1083" w:type="dxa"/>
            <w:tcBorders>
              <w:top w:val="single" w:color="auto" w:sz="6" w:space="0"/>
              <w:left w:val="single" w:color="auto" w:sz="6" w:space="0"/>
              <w:bottom w:val="single" w:color="auto" w:sz="6" w:space="0"/>
              <w:right w:val="single" w:color="auto" w:sz="6" w:space="0"/>
            </w:tcBorders>
          </w:tcPr>
          <w:p w14:paraId="5E51BB39">
            <w:pPr>
              <w:spacing w:line="360" w:lineRule="auto"/>
              <w:rPr>
                <w:rFonts w:hint="eastAsia" w:ascii="宋体" w:hAnsi="宋体" w:cs="Arial"/>
                <w:sz w:val="24"/>
                <w:szCs w:val="24"/>
              </w:rPr>
            </w:pPr>
          </w:p>
        </w:tc>
        <w:tc>
          <w:tcPr>
            <w:tcW w:w="1183" w:type="dxa"/>
            <w:tcBorders>
              <w:top w:val="single" w:color="auto" w:sz="6" w:space="0"/>
              <w:left w:val="single" w:color="auto" w:sz="6" w:space="0"/>
              <w:bottom w:val="single" w:color="auto" w:sz="6" w:space="0"/>
              <w:right w:val="single" w:color="auto" w:sz="6" w:space="0"/>
            </w:tcBorders>
          </w:tcPr>
          <w:p w14:paraId="4DE1E3FB">
            <w:pPr>
              <w:spacing w:line="360" w:lineRule="auto"/>
              <w:rPr>
                <w:rFonts w:hint="eastAsia" w:ascii="宋体" w:hAnsi="宋体" w:cs="Arial"/>
                <w:sz w:val="24"/>
                <w:szCs w:val="24"/>
              </w:rPr>
            </w:pPr>
          </w:p>
        </w:tc>
        <w:tc>
          <w:tcPr>
            <w:tcW w:w="1553" w:type="dxa"/>
            <w:tcBorders>
              <w:top w:val="single" w:color="auto" w:sz="6" w:space="0"/>
              <w:left w:val="single" w:color="auto" w:sz="6" w:space="0"/>
              <w:bottom w:val="single" w:color="auto" w:sz="6" w:space="0"/>
              <w:right w:val="single" w:color="auto" w:sz="6" w:space="0"/>
            </w:tcBorders>
          </w:tcPr>
          <w:p w14:paraId="69B1AB5A">
            <w:pPr>
              <w:spacing w:line="360" w:lineRule="auto"/>
              <w:rPr>
                <w:rFonts w:hint="eastAsia" w:ascii="宋体" w:hAnsi="宋体" w:cs="Arial"/>
                <w:sz w:val="24"/>
                <w:szCs w:val="24"/>
              </w:rPr>
            </w:pPr>
          </w:p>
        </w:tc>
      </w:tr>
      <w:tr w14:paraId="69359C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5E60B4B9">
            <w:pPr>
              <w:spacing w:line="360" w:lineRule="auto"/>
              <w:rPr>
                <w:rFonts w:hint="eastAsia" w:ascii="宋体" w:hAnsi="宋体" w:cs="Arial"/>
                <w:sz w:val="24"/>
                <w:szCs w:val="24"/>
              </w:rPr>
            </w:pPr>
            <w:r>
              <w:rPr>
                <w:rFonts w:hint="eastAsia" w:ascii="宋体" w:hAnsi="宋体" w:cs="Arial"/>
                <w:sz w:val="24"/>
                <w:szCs w:val="24"/>
              </w:rPr>
              <w:t>…</w:t>
            </w:r>
          </w:p>
        </w:tc>
        <w:tc>
          <w:tcPr>
            <w:tcW w:w="1293" w:type="dxa"/>
            <w:tcBorders>
              <w:top w:val="single" w:color="auto" w:sz="6" w:space="0"/>
              <w:left w:val="single" w:color="auto" w:sz="6" w:space="0"/>
              <w:bottom w:val="single" w:color="auto" w:sz="6" w:space="0"/>
              <w:right w:val="single" w:color="auto" w:sz="6" w:space="0"/>
            </w:tcBorders>
          </w:tcPr>
          <w:p w14:paraId="094C7608">
            <w:pPr>
              <w:spacing w:line="360" w:lineRule="auto"/>
              <w:rPr>
                <w:rFonts w:hint="eastAsia" w:ascii="宋体" w:hAnsi="宋体" w:cs="Arial"/>
                <w:sz w:val="24"/>
                <w:szCs w:val="24"/>
              </w:rPr>
            </w:pPr>
          </w:p>
        </w:tc>
        <w:tc>
          <w:tcPr>
            <w:tcW w:w="1575" w:type="dxa"/>
            <w:tcBorders>
              <w:top w:val="single" w:color="auto" w:sz="6" w:space="0"/>
              <w:left w:val="single" w:color="auto" w:sz="6" w:space="0"/>
              <w:bottom w:val="single" w:color="auto" w:sz="6" w:space="0"/>
              <w:right w:val="single" w:color="auto" w:sz="6" w:space="0"/>
            </w:tcBorders>
          </w:tcPr>
          <w:p w14:paraId="5B77FA50">
            <w:pPr>
              <w:spacing w:line="360" w:lineRule="auto"/>
              <w:rPr>
                <w:rFonts w:hint="eastAsia" w:ascii="宋体" w:hAnsi="宋体" w:cs="Arial"/>
                <w:sz w:val="24"/>
                <w:szCs w:val="24"/>
              </w:rPr>
            </w:pPr>
          </w:p>
        </w:tc>
        <w:tc>
          <w:tcPr>
            <w:tcW w:w="1260" w:type="dxa"/>
            <w:tcBorders>
              <w:top w:val="single" w:color="auto" w:sz="6" w:space="0"/>
              <w:left w:val="single" w:color="auto" w:sz="6" w:space="0"/>
              <w:bottom w:val="single" w:color="auto" w:sz="6" w:space="0"/>
              <w:right w:val="single" w:color="auto" w:sz="6" w:space="0"/>
            </w:tcBorders>
          </w:tcPr>
          <w:p w14:paraId="0E3BACBB">
            <w:pPr>
              <w:spacing w:line="360" w:lineRule="auto"/>
              <w:rPr>
                <w:rFonts w:hint="eastAsia" w:ascii="宋体" w:hAnsi="宋体" w:cs="Arial"/>
                <w:sz w:val="24"/>
                <w:szCs w:val="24"/>
              </w:rPr>
            </w:pPr>
          </w:p>
        </w:tc>
        <w:tc>
          <w:tcPr>
            <w:tcW w:w="1083" w:type="dxa"/>
            <w:tcBorders>
              <w:top w:val="single" w:color="auto" w:sz="6" w:space="0"/>
              <w:left w:val="single" w:color="auto" w:sz="6" w:space="0"/>
              <w:bottom w:val="single" w:color="auto" w:sz="6" w:space="0"/>
              <w:right w:val="single" w:color="auto" w:sz="6" w:space="0"/>
            </w:tcBorders>
          </w:tcPr>
          <w:p w14:paraId="5F90AE79">
            <w:pPr>
              <w:spacing w:line="360" w:lineRule="auto"/>
              <w:rPr>
                <w:rFonts w:hint="eastAsia" w:ascii="宋体" w:hAnsi="宋体" w:cs="Arial"/>
                <w:sz w:val="24"/>
                <w:szCs w:val="24"/>
              </w:rPr>
            </w:pPr>
          </w:p>
        </w:tc>
        <w:tc>
          <w:tcPr>
            <w:tcW w:w="1183" w:type="dxa"/>
            <w:tcBorders>
              <w:top w:val="single" w:color="auto" w:sz="6" w:space="0"/>
              <w:left w:val="single" w:color="auto" w:sz="6" w:space="0"/>
              <w:bottom w:val="single" w:color="auto" w:sz="6" w:space="0"/>
              <w:right w:val="single" w:color="auto" w:sz="6" w:space="0"/>
            </w:tcBorders>
          </w:tcPr>
          <w:p w14:paraId="0D952501">
            <w:pPr>
              <w:spacing w:line="360" w:lineRule="auto"/>
              <w:rPr>
                <w:rFonts w:hint="eastAsia" w:ascii="宋体" w:hAnsi="宋体" w:cs="Arial"/>
                <w:sz w:val="24"/>
                <w:szCs w:val="24"/>
              </w:rPr>
            </w:pPr>
          </w:p>
        </w:tc>
        <w:tc>
          <w:tcPr>
            <w:tcW w:w="1553" w:type="dxa"/>
            <w:tcBorders>
              <w:top w:val="single" w:color="auto" w:sz="6" w:space="0"/>
              <w:left w:val="single" w:color="auto" w:sz="6" w:space="0"/>
              <w:bottom w:val="single" w:color="auto" w:sz="6" w:space="0"/>
              <w:right w:val="single" w:color="auto" w:sz="6" w:space="0"/>
            </w:tcBorders>
          </w:tcPr>
          <w:p w14:paraId="03B558AA">
            <w:pPr>
              <w:spacing w:line="360" w:lineRule="auto"/>
              <w:rPr>
                <w:rFonts w:hint="eastAsia" w:ascii="宋体" w:hAnsi="宋体" w:cs="Arial"/>
                <w:sz w:val="24"/>
                <w:szCs w:val="24"/>
              </w:rPr>
            </w:pPr>
          </w:p>
        </w:tc>
      </w:tr>
      <w:tr w14:paraId="712F1F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136FC2F8">
            <w:pPr>
              <w:spacing w:line="360" w:lineRule="auto"/>
              <w:rPr>
                <w:rFonts w:hint="eastAsia" w:ascii="宋体" w:hAnsi="宋体" w:cs="Arial"/>
                <w:sz w:val="24"/>
                <w:szCs w:val="24"/>
              </w:rPr>
            </w:pPr>
          </w:p>
        </w:tc>
        <w:tc>
          <w:tcPr>
            <w:tcW w:w="1293" w:type="dxa"/>
            <w:tcBorders>
              <w:top w:val="single" w:color="auto" w:sz="6" w:space="0"/>
              <w:left w:val="single" w:color="auto" w:sz="6" w:space="0"/>
              <w:bottom w:val="single" w:color="auto" w:sz="6" w:space="0"/>
              <w:right w:val="single" w:color="auto" w:sz="6" w:space="0"/>
            </w:tcBorders>
          </w:tcPr>
          <w:p w14:paraId="52B74615">
            <w:pPr>
              <w:spacing w:line="360" w:lineRule="auto"/>
              <w:rPr>
                <w:rFonts w:hint="eastAsia" w:ascii="宋体" w:hAnsi="宋体" w:cs="Arial"/>
                <w:sz w:val="24"/>
                <w:szCs w:val="24"/>
              </w:rPr>
            </w:pPr>
          </w:p>
        </w:tc>
        <w:tc>
          <w:tcPr>
            <w:tcW w:w="1575" w:type="dxa"/>
            <w:tcBorders>
              <w:top w:val="single" w:color="auto" w:sz="6" w:space="0"/>
              <w:left w:val="single" w:color="auto" w:sz="6" w:space="0"/>
              <w:bottom w:val="single" w:color="auto" w:sz="6" w:space="0"/>
              <w:right w:val="single" w:color="auto" w:sz="6" w:space="0"/>
            </w:tcBorders>
          </w:tcPr>
          <w:p w14:paraId="264444EA">
            <w:pPr>
              <w:spacing w:line="360" w:lineRule="auto"/>
              <w:rPr>
                <w:rFonts w:hint="eastAsia" w:ascii="宋体" w:hAnsi="宋体" w:cs="Arial"/>
                <w:sz w:val="24"/>
                <w:szCs w:val="24"/>
              </w:rPr>
            </w:pPr>
          </w:p>
        </w:tc>
        <w:tc>
          <w:tcPr>
            <w:tcW w:w="1260" w:type="dxa"/>
            <w:tcBorders>
              <w:top w:val="single" w:color="auto" w:sz="6" w:space="0"/>
              <w:left w:val="single" w:color="auto" w:sz="6" w:space="0"/>
              <w:bottom w:val="single" w:color="auto" w:sz="6" w:space="0"/>
              <w:right w:val="single" w:color="auto" w:sz="6" w:space="0"/>
            </w:tcBorders>
          </w:tcPr>
          <w:p w14:paraId="7EEA6450">
            <w:pPr>
              <w:spacing w:line="360" w:lineRule="auto"/>
              <w:rPr>
                <w:rFonts w:hint="eastAsia" w:ascii="宋体" w:hAnsi="宋体" w:cs="Arial"/>
                <w:sz w:val="24"/>
                <w:szCs w:val="24"/>
              </w:rPr>
            </w:pPr>
          </w:p>
        </w:tc>
        <w:tc>
          <w:tcPr>
            <w:tcW w:w="1083" w:type="dxa"/>
            <w:tcBorders>
              <w:top w:val="single" w:color="auto" w:sz="6" w:space="0"/>
              <w:left w:val="single" w:color="auto" w:sz="6" w:space="0"/>
              <w:bottom w:val="single" w:color="auto" w:sz="6" w:space="0"/>
              <w:right w:val="single" w:color="auto" w:sz="6" w:space="0"/>
            </w:tcBorders>
          </w:tcPr>
          <w:p w14:paraId="00D3CACA">
            <w:pPr>
              <w:spacing w:line="360" w:lineRule="auto"/>
              <w:rPr>
                <w:rFonts w:hint="eastAsia" w:ascii="宋体" w:hAnsi="宋体" w:cs="Arial"/>
                <w:sz w:val="24"/>
                <w:szCs w:val="24"/>
              </w:rPr>
            </w:pPr>
          </w:p>
        </w:tc>
        <w:tc>
          <w:tcPr>
            <w:tcW w:w="1183" w:type="dxa"/>
            <w:tcBorders>
              <w:top w:val="single" w:color="auto" w:sz="6" w:space="0"/>
              <w:left w:val="single" w:color="auto" w:sz="6" w:space="0"/>
              <w:bottom w:val="single" w:color="auto" w:sz="6" w:space="0"/>
              <w:right w:val="single" w:color="auto" w:sz="6" w:space="0"/>
            </w:tcBorders>
          </w:tcPr>
          <w:p w14:paraId="343D2BC3">
            <w:pPr>
              <w:spacing w:line="360" w:lineRule="auto"/>
              <w:rPr>
                <w:rFonts w:hint="eastAsia" w:ascii="宋体" w:hAnsi="宋体" w:cs="Arial"/>
                <w:sz w:val="24"/>
                <w:szCs w:val="24"/>
              </w:rPr>
            </w:pPr>
          </w:p>
        </w:tc>
        <w:tc>
          <w:tcPr>
            <w:tcW w:w="1553" w:type="dxa"/>
            <w:tcBorders>
              <w:top w:val="single" w:color="auto" w:sz="6" w:space="0"/>
              <w:left w:val="single" w:color="auto" w:sz="6" w:space="0"/>
              <w:bottom w:val="single" w:color="auto" w:sz="6" w:space="0"/>
              <w:right w:val="single" w:color="auto" w:sz="6" w:space="0"/>
            </w:tcBorders>
          </w:tcPr>
          <w:p w14:paraId="2CB6B8CE">
            <w:pPr>
              <w:spacing w:line="360" w:lineRule="auto"/>
              <w:rPr>
                <w:rFonts w:hint="eastAsia" w:ascii="宋体" w:hAnsi="宋体" w:cs="Arial"/>
                <w:sz w:val="24"/>
                <w:szCs w:val="24"/>
              </w:rPr>
            </w:pPr>
          </w:p>
        </w:tc>
      </w:tr>
      <w:tr w14:paraId="252362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3D99ECF0">
            <w:pPr>
              <w:spacing w:line="360" w:lineRule="auto"/>
              <w:rPr>
                <w:rFonts w:hint="eastAsia" w:ascii="宋体" w:hAnsi="宋体" w:cs="Arial"/>
                <w:sz w:val="24"/>
                <w:szCs w:val="24"/>
              </w:rPr>
            </w:pPr>
          </w:p>
        </w:tc>
        <w:tc>
          <w:tcPr>
            <w:tcW w:w="1293" w:type="dxa"/>
            <w:tcBorders>
              <w:top w:val="single" w:color="auto" w:sz="6" w:space="0"/>
              <w:left w:val="single" w:color="auto" w:sz="6" w:space="0"/>
              <w:bottom w:val="single" w:color="auto" w:sz="6" w:space="0"/>
              <w:right w:val="single" w:color="auto" w:sz="6" w:space="0"/>
            </w:tcBorders>
          </w:tcPr>
          <w:p w14:paraId="0ECAFD8A">
            <w:pPr>
              <w:spacing w:line="360" w:lineRule="auto"/>
              <w:rPr>
                <w:rFonts w:hint="eastAsia" w:ascii="宋体" w:hAnsi="宋体" w:cs="Arial"/>
                <w:sz w:val="24"/>
                <w:szCs w:val="24"/>
              </w:rPr>
            </w:pPr>
          </w:p>
        </w:tc>
        <w:tc>
          <w:tcPr>
            <w:tcW w:w="1575" w:type="dxa"/>
            <w:tcBorders>
              <w:top w:val="single" w:color="auto" w:sz="6" w:space="0"/>
              <w:left w:val="single" w:color="auto" w:sz="6" w:space="0"/>
              <w:bottom w:val="single" w:color="auto" w:sz="6" w:space="0"/>
              <w:right w:val="single" w:color="auto" w:sz="6" w:space="0"/>
            </w:tcBorders>
          </w:tcPr>
          <w:p w14:paraId="1B10C5FD">
            <w:pPr>
              <w:spacing w:line="360" w:lineRule="auto"/>
              <w:rPr>
                <w:rFonts w:hint="eastAsia" w:ascii="宋体" w:hAnsi="宋体" w:cs="Arial"/>
                <w:sz w:val="24"/>
                <w:szCs w:val="24"/>
              </w:rPr>
            </w:pPr>
          </w:p>
        </w:tc>
        <w:tc>
          <w:tcPr>
            <w:tcW w:w="1260" w:type="dxa"/>
            <w:tcBorders>
              <w:top w:val="single" w:color="auto" w:sz="6" w:space="0"/>
              <w:left w:val="single" w:color="auto" w:sz="6" w:space="0"/>
              <w:bottom w:val="single" w:color="auto" w:sz="6" w:space="0"/>
              <w:right w:val="single" w:color="auto" w:sz="6" w:space="0"/>
            </w:tcBorders>
          </w:tcPr>
          <w:p w14:paraId="75B8CCF7">
            <w:pPr>
              <w:spacing w:line="360" w:lineRule="auto"/>
              <w:rPr>
                <w:rFonts w:hint="eastAsia" w:ascii="宋体" w:hAnsi="宋体" w:cs="Arial"/>
                <w:sz w:val="24"/>
                <w:szCs w:val="24"/>
              </w:rPr>
            </w:pPr>
          </w:p>
        </w:tc>
        <w:tc>
          <w:tcPr>
            <w:tcW w:w="1083" w:type="dxa"/>
            <w:tcBorders>
              <w:top w:val="single" w:color="auto" w:sz="6" w:space="0"/>
              <w:left w:val="single" w:color="auto" w:sz="6" w:space="0"/>
              <w:bottom w:val="single" w:color="auto" w:sz="6" w:space="0"/>
              <w:right w:val="single" w:color="auto" w:sz="6" w:space="0"/>
            </w:tcBorders>
          </w:tcPr>
          <w:p w14:paraId="754F8CC2">
            <w:pPr>
              <w:spacing w:line="360" w:lineRule="auto"/>
              <w:rPr>
                <w:rFonts w:hint="eastAsia" w:ascii="宋体" w:hAnsi="宋体" w:cs="Arial"/>
                <w:sz w:val="24"/>
                <w:szCs w:val="24"/>
              </w:rPr>
            </w:pPr>
          </w:p>
        </w:tc>
        <w:tc>
          <w:tcPr>
            <w:tcW w:w="1183" w:type="dxa"/>
            <w:tcBorders>
              <w:top w:val="single" w:color="auto" w:sz="6" w:space="0"/>
              <w:left w:val="single" w:color="auto" w:sz="6" w:space="0"/>
              <w:bottom w:val="single" w:color="auto" w:sz="6" w:space="0"/>
              <w:right w:val="single" w:color="auto" w:sz="6" w:space="0"/>
            </w:tcBorders>
          </w:tcPr>
          <w:p w14:paraId="140115C0">
            <w:pPr>
              <w:spacing w:line="360" w:lineRule="auto"/>
              <w:rPr>
                <w:rFonts w:hint="eastAsia" w:ascii="宋体" w:hAnsi="宋体" w:cs="Arial"/>
                <w:sz w:val="24"/>
                <w:szCs w:val="24"/>
              </w:rPr>
            </w:pPr>
          </w:p>
        </w:tc>
        <w:tc>
          <w:tcPr>
            <w:tcW w:w="1553" w:type="dxa"/>
            <w:tcBorders>
              <w:top w:val="single" w:color="auto" w:sz="6" w:space="0"/>
              <w:left w:val="single" w:color="auto" w:sz="6" w:space="0"/>
              <w:bottom w:val="single" w:color="auto" w:sz="6" w:space="0"/>
              <w:right w:val="single" w:color="auto" w:sz="6" w:space="0"/>
            </w:tcBorders>
          </w:tcPr>
          <w:p w14:paraId="014F62FA">
            <w:pPr>
              <w:spacing w:line="360" w:lineRule="auto"/>
              <w:rPr>
                <w:rFonts w:hint="eastAsia" w:ascii="宋体" w:hAnsi="宋体" w:cs="Arial"/>
                <w:sz w:val="24"/>
                <w:szCs w:val="24"/>
              </w:rPr>
            </w:pPr>
          </w:p>
        </w:tc>
      </w:tr>
    </w:tbl>
    <w:p w14:paraId="33F6E0C4">
      <w:pPr>
        <w:tabs>
          <w:tab w:val="left" w:pos="1050"/>
          <w:tab w:val="left" w:pos="1838"/>
        </w:tabs>
        <w:spacing w:line="360" w:lineRule="auto"/>
        <w:ind w:left="2"/>
      </w:pPr>
      <w:r>
        <w:rPr>
          <w:rFonts w:hint="eastAsia" w:ascii="宋体" w:hAnsi="宋体"/>
          <w:sz w:val="24"/>
          <w:szCs w:val="24"/>
        </w:rPr>
        <w:t>填报要求：依据商务评审中的业绩要求填写本表并提供相关证明材料。请比选申请人严格按照要求提交相关证明材料，否则有可能影响评审结果。</w:t>
      </w:r>
    </w:p>
    <w:p w14:paraId="6E59657A">
      <w:pPr>
        <w:pStyle w:val="36"/>
      </w:pPr>
    </w:p>
    <w:p w14:paraId="175578CF">
      <w:pPr>
        <w:pStyle w:val="36"/>
      </w:pPr>
      <w:r>
        <w:rPr>
          <w:rFonts w:hint="eastAsia"/>
        </w:rPr>
        <w:t>附件12：</w:t>
      </w:r>
    </w:p>
    <w:p w14:paraId="67E8A061">
      <w:pPr>
        <w:pStyle w:val="45"/>
        <w:spacing w:line="360" w:lineRule="auto"/>
        <w:ind w:left="420"/>
        <w:jc w:val="center"/>
        <w:rPr>
          <w:rFonts w:hint="eastAsia" w:ascii="宋体" w:hAnsi="宋体"/>
          <w:b/>
          <w:sz w:val="28"/>
          <w:szCs w:val="28"/>
          <w:lang w:val="en-GB"/>
        </w:rPr>
      </w:pPr>
      <w:r>
        <w:rPr>
          <w:rFonts w:hint="eastAsia" w:ascii="宋体" w:hAnsi="宋体"/>
          <w:b/>
          <w:sz w:val="28"/>
          <w:szCs w:val="28"/>
        </w:rPr>
        <w:t>技术/服务方案一般性条款响应差异表</w:t>
      </w:r>
    </w:p>
    <w:tbl>
      <w:tblPr>
        <w:tblStyle w:val="15"/>
        <w:tblW w:w="8234" w:type="dxa"/>
        <w:tblInd w:w="0" w:type="dxa"/>
        <w:tblLayout w:type="fixed"/>
        <w:tblCellMar>
          <w:top w:w="0" w:type="dxa"/>
          <w:left w:w="30" w:type="dxa"/>
          <w:bottom w:w="0" w:type="dxa"/>
          <w:right w:w="30" w:type="dxa"/>
        </w:tblCellMar>
      </w:tblPr>
      <w:tblGrid>
        <w:gridCol w:w="756"/>
        <w:gridCol w:w="3543"/>
        <w:gridCol w:w="1482"/>
        <w:gridCol w:w="2453"/>
      </w:tblGrid>
      <w:tr w14:paraId="309571BA">
        <w:tblPrEx>
          <w:tblCellMar>
            <w:top w:w="0" w:type="dxa"/>
            <w:left w:w="30" w:type="dxa"/>
            <w:bottom w:w="0" w:type="dxa"/>
            <w:right w:w="30" w:type="dxa"/>
          </w:tblCellMar>
        </w:tblPrEx>
        <w:trPr>
          <w:trHeight w:val="454" w:hRule="exact"/>
        </w:trPr>
        <w:tc>
          <w:tcPr>
            <w:tcW w:w="4299" w:type="dxa"/>
            <w:gridSpan w:val="2"/>
            <w:tcBorders>
              <w:top w:val="single" w:color="auto" w:sz="4" w:space="0"/>
              <w:left w:val="single" w:color="auto" w:sz="4" w:space="0"/>
              <w:right w:val="single" w:color="000000" w:sz="2" w:space="0"/>
            </w:tcBorders>
            <w:vAlign w:val="center"/>
          </w:tcPr>
          <w:p w14:paraId="06E9F146">
            <w:pPr>
              <w:pStyle w:val="45"/>
              <w:autoSpaceDE w:val="0"/>
              <w:autoSpaceDN w:val="0"/>
              <w:adjustRightInd w:val="0"/>
              <w:spacing w:line="360" w:lineRule="auto"/>
              <w:ind w:right="84" w:rightChars="40"/>
              <w:jc w:val="center"/>
              <w:rPr>
                <w:rFonts w:hint="eastAsia" w:ascii="宋体" w:hAnsi="宋体" w:cs="Arial"/>
                <w:sz w:val="24"/>
                <w:szCs w:val="24"/>
              </w:rPr>
            </w:pPr>
            <w:r>
              <w:rPr>
                <w:rFonts w:hint="eastAsia" w:ascii="宋体" w:hAnsi="宋体" w:cs="Arial"/>
                <w:sz w:val="24"/>
                <w:szCs w:val="24"/>
              </w:rPr>
              <w:t>采购需求</w:t>
            </w:r>
          </w:p>
        </w:tc>
        <w:tc>
          <w:tcPr>
            <w:tcW w:w="3935" w:type="dxa"/>
            <w:gridSpan w:val="2"/>
            <w:tcBorders>
              <w:top w:val="single" w:color="auto" w:sz="4" w:space="0"/>
              <w:left w:val="single" w:color="auto" w:sz="6" w:space="0"/>
              <w:right w:val="single" w:color="auto" w:sz="4" w:space="0"/>
            </w:tcBorders>
            <w:vAlign w:val="center"/>
          </w:tcPr>
          <w:p w14:paraId="0B2CF50A">
            <w:pPr>
              <w:pStyle w:val="45"/>
              <w:autoSpaceDE w:val="0"/>
              <w:autoSpaceDN w:val="0"/>
              <w:adjustRightInd w:val="0"/>
              <w:spacing w:line="360" w:lineRule="auto"/>
              <w:ind w:right="84" w:rightChars="40"/>
              <w:jc w:val="center"/>
              <w:rPr>
                <w:rFonts w:hint="eastAsia" w:ascii="宋体" w:hAnsi="宋体" w:cs="Arial"/>
                <w:sz w:val="24"/>
                <w:szCs w:val="24"/>
              </w:rPr>
            </w:pPr>
            <w:r>
              <w:rPr>
                <w:rFonts w:hint="eastAsia" w:ascii="宋体" w:hAnsi="宋体" w:cs="Arial"/>
                <w:sz w:val="24"/>
                <w:szCs w:val="24"/>
              </w:rPr>
              <w:t>比选申请响应</w:t>
            </w:r>
          </w:p>
        </w:tc>
      </w:tr>
      <w:tr w14:paraId="359DF946">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7F97D44F">
            <w:pPr>
              <w:pStyle w:val="45"/>
              <w:autoSpaceDE w:val="0"/>
              <w:autoSpaceDN w:val="0"/>
              <w:adjustRightInd w:val="0"/>
              <w:spacing w:line="360" w:lineRule="auto"/>
              <w:ind w:right="84" w:rightChars="40"/>
              <w:jc w:val="center"/>
              <w:rPr>
                <w:rFonts w:hint="eastAsia" w:ascii="宋体" w:hAnsi="宋体" w:cs="Arial"/>
                <w:sz w:val="24"/>
                <w:szCs w:val="24"/>
              </w:rPr>
            </w:pPr>
            <w:r>
              <w:rPr>
                <w:rFonts w:hint="eastAsia" w:ascii="宋体" w:hAnsi="宋体" w:cs="Arial"/>
                <w:sz w:val="24"/>
                <w:szCs w:val="24"/>
              </w:rPr>
              <w:t>序号</w:t>
            </w:r>
          </w:p>
        </w:tc>
        <w:tc>
          <w:tcPr>
            <w:tcW w:w="3543" w:type="dxa"/>
            <w:tcBorders>
              <w:top w:val="single" w:color="auto" w:sz="4" w:space="0"/>
              <w:left w:val="single" w:color="auto" w:sz="6" w:space="0"/>
              <w:bottom w:val="single" w:color="auto" w:sz="4" w:space="0"/>
              <w:right w:val="single" w:color="auto" w:sz="6" w:space="0"/>
            </w:tcBorders>
            <w:vAlign w:val="center"/>
          </w:tcPr>
          <w:p w14:paraId="15C29F9E">
            <w:pPr>
              <w:pStyle w:val="45"/>
              <w:autoSpaceDE w:val="0"/>
              <w:autoSpaceDN w:val="0"/>
              <w:adjustRightInd w:val="0"/>
              <w:spacing w:line="360" w:lineRule="auto"/>
              <w:ind w:right="84" w:rightChars="40"/>
              <w:jc w:val="center"/>
              <w:rPr>
                <w:rFonts w:hint="eastAsia" w:ascii="宋体" w:hAnsi="宋体" w:cs="Arial"/>
                <w:sz w:val="24"/>
                <w:szCs w:val="24"/>
              </w:rPr>
            </w:pPr>
            <w:r>
              <w:rPr>
                <w:rFonts w:hint="eastAsia" w:ascii="宋体" w:hAnsi="宋体" w:cs="Arial"/>
                <w:sz w:val="24"/>
                <w:szCs w:val="24"/>
              </w:rPr>
              <w:t>项目内容</w:t>
            </w:r>
          </w:p>
        </w:tc>
        <w:tc>
          <w:tcPr>
            <w:tcW w:w="1482" w:type="dxa"/>
            <w:tcBorders>
              <w:top w:val="single" w:color="auto" w:sz="4" w:space="0"/>
              <w:left w:val="single" w:color="auto" w:sz="6" w:space="0"/>
              <w:bottom w:val="single" w:color="auto" w:sz="4" w:space="0"/>
              <w:right w:val="single" w:color="auto" w:sz="6" w:space="0"/>
            </w:tcBorders>
            <w:vAlign w:val="center"/>
          </w:tcPr>
          <w:p w14:paraId="58434F33">
            <w:pPr>
              <w:pStyle w:val="45"/>
              <w:autoSpaceDE w:val="0"/>
              <w:autoSpaceDN w:val="0"/>
              <w:adjustRightInd w:val="0"/>
              <w:spacing w:line="360" w:lineRule="auto"/>
              <w:ind w:right="84" w:rightChars="40"/>
              <w:jc w:val="center"/>
              <w:rPr>
                <w:rFonts w:hint="eastAsia" w:ascii="宋体" w:hAnsi="宋体" w:cs="Arial"/>
                <w:sz w:val="24"/>
                <w:szCs w:val="24"/>
              </w:rPr>
            </w:pPr>
            <w:r>
              <w:rPr>
                <w:rFonts w:hint="eastAsia" w:ascii="宋体" w:hAnsi="宋体" w:cs="Arial"/>
                <w:sz w:val="24"/>
                <w:szCs w:val="24"/>
              </w:rPr>
              <w:t>承诺</w:t>
            </w:r>
          </w:p>
        </w:tc>
        <w:tc>
          <w:tcPr>
            <w:tcW w:w="2453" w:type="dxa"/>
            <w:tcBorders>
              <w:top w:val="single" w:color="auto" w:sz="4" w:space="0"/>
              <w:left w:val="single" w:color="auto" w:sz="6" w:space="0"/>
              <w:bottom w:val="single" w:color="auto" w:sz="4" w:space="0"/>
              <w:right w:val="single" w:color="auto" w:sz="4" w:space="0"/>
            </w:tcBorders>
            <w:vAlign w:val="center"/>
          </w:tcPr>
          <w:p w14:paraId="34CA97E1">
            <w:pPr>
              <w:pStyle w:val="45"/>
              <w:autoSpaceDE w:val="0"/>
              <w:autoSpaceDN w:val="0"/>
              <w:adjustRightInd w:val="0"/>
              <w:spacing w:line="360" w:lineRule="auto"/>
              <w:ind w:right="84" w:rightChars="40"/>
              <w:jc w:val="center"/>
              <w:rPr>
                <w:rFonts w:hint="eastAsia" w:ascii="宋体" w:hAnsi="宋体" w:cs="Arial"/>
                <w:sz w:val="24"/>
                <w:szCs w:val="24"/>
              </w:rPr>
            </w:pPr>
            <w:r>
              <w:rPr>
                <w:rFonts w:hint="eastAsia" w:ascii="宋体" w:hAnsi="宋体" w:cs="Arial"/>
                <w:sz w:val="24"/>
                <w:szCs w:val="24"/>
              </w:rPr>
              <w:t>差异</w:t>
            </w:r>
          </w:p>
        </w:tc>
      </w:tr>
      <w:tr w14:paraId="6B148688">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7120C32">
            <w:pPr>
              <w:pStyle w:val="45"/>
              <w:autoSpaceDE w:val="0"/>
              <w:autoSpaceDN w:val="0"/>
              <w:adjustRightInd w:val="0"/>
              <w:spacing w:line="360" w:lineRule="auto"/>
              <w:ind w:right="84" w:rightChars="40"/>
              <w:jc w:val="center"/>
              <w:rPr>
                <w:rFonts w:hint="eastAsia" w:ascii="宋体" w:hAnsi="宋体" w:cs="Arial"/>
                <w:sz w:val="24"/>
                <w:szCs w:val="24"/>
              </w:rPr>
            </w:pPr>
            <w:r>
              <w:rPr>
                <w:rFonts w:hint="eastAsia" w:ascii="宋体" w:hAnsi="宋体" w:cs="Arial"/>
                <w:sz w:val="24"/>
                <w:szCs w:val="24"/>
              </w:rPr>
              <w:t>1</w:t>
            </w:r>
          </w:p>
        </w:tc>
        <w:tc>
          <w:tcPr>
            <w:tcW w:w="3543" w:type="dxa"/>
            <w:tcBorders>
              <w:top w:val="single" w:color="auto" w:sz="4" w:space="0"/>
              <w:left w:val="single" w:color="auto" w:sz="6" w:space="0"/>
              <w:bottom w:val="single" w:color="auto" w:sz="4" w:space="0"/>
              <w:right w:val="single" w:color="auto" w:sz="6" w:space="0"/>
            </w:tcBorders>
            <w:vAlign w:val="center"/>
          </w:tcPr>
          <w:p w14:paraId="78F5C572">
            <w:pPr>
              <w:pStyle w:val="45"/>
              <w:autoSpaceDE w:val="0"/>
              <w:autoSpaceDN w:val="0"/>
              <w:adjustRightInd w:val="0"/>
              <w:spacing w:line="360" w:lineRule="auto"/>
              <w:ind w:right="84" w:rightChars="40"/>
              <w:rPr>
                <w:rFonts w:hint="eastAsia" w:ascii="宋体" w:hAnsi="宋体" w:cs="Arial"/>
                <w:sz w:val="24"/>
                <w:szCs w:val="24"/>
              </w:rPr>
            </w:pPr>
          </w:p>
        </w:tc>
        <w:tc>
          <w:tcPr>
            <w:tcW w:w="1482" w:type="dxa"/>
            <w:tcBorders>
              <w:top w:val="single" w:color="auto" w:sz="4" w:space="0"/>
              <w:left w:val="single" w:color="auto" w:sz="6" w:space="0"/>
              <w:bottom w:val="single" w:color="auto" w:sz="4" w:space="0"/>
              <w:right w:val="single" w:color="auto" w:sz="6" w:space="0"/>
            </w:tcBorders>
            <w:vAlign w:val="center"/>
          </w:tcPr>
          <w:p w14:paraId="20C18F8C">
            <w:pPr>
              <w:pStyle w:val="45"/>
              <w:autoSpaceDE w:val="0"/>
              <w:autoSpaceDN w:val="0"/>
              <w:adjustRightInd w:val="0"/>
              <w:spacing w:line="360" w:lineRule="auto"/>
              <w:ind w:right="84" w:rightChars="40"/>
              <w:jc w:val="center"/>
              <w:rPr>
                <w:rFonts w:hint="eastAsia" w:ascii="宋体" w:hAnsi="宋体" w:cs="Arial"/>
                <w:sz w:val="24"/>
                <w:szCs w:val="24"/>
              </w:rPr>
            </w:pPr>
          </w:p>
        </w:tc>
        <w:tc>
          <w:tcPr>
            <w:tcW w:w="2453" w:type="dxa"/>
            <w:tcBorders>
              <w:top w:val="single" w:color="auto" w:sz="4" w:space="0"/>
              <w:left w:val="single" w:color="auto" w:sz="6" w:space="0"/>
              <w:bottom w:val="single" w:color="auto" w:sz="4" w:space="0"/>
              <w:right w:val="single" w:color="auto" w:sz="4" w:space="0"/>
            </w:tcBorders>
            <w:vAlign w:val="center"/>
          </w:tcPr>
          <w:p w14:paraId="46EBD53E">
            <w:pPr>
              <w:pStyle w:val="45"/>
              <w:autoSpaceDE w:val="0"/>
              <w:autoSpaceDN w:val="0"/>
              <w:adjustRightInd w:val="0"/>
              <w:spacing w:line="360" w:lineRule="auto"/>
              <w:ind w:right="84" w:rightChars="40"/>
              <w:jc w:val="center"/>
              <w:rPr>
                <w:rFonts w:hint="eastAsia" w:ascii="宋体" w:hAnsi="宋体" w:cs="Arial"/>
                <w:sz w:val="24"/>
                <w:szCs w:val="24"/>
              </w:rPr>
            </w:pPr>
          </w:p>
        </w:tc>
      </w:tr>
      <w:tr w14:paraId="69372B9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586A4879">
            <w:pPr>
              <w:pStyle w:val="45"/>
              <w:autoSpaceDE w:val="0"/>
              <w:autoSpaceDN w:val="0"/>
              <w:adjustRightInd w:val="0"/>
              <w:spacing w:line="360" w:lineRule="auto"/>
              <w:ind w:right="84" w:rightChars="40"/>
              <w:jc w:val="center"/>
              <w:rPr>
                <w:rFonts w:hint="eastAsia" w:ascii="宋体" w:hAnsi="宋体" w:cs="Arial"/>
                <w:sz w:val="24"/>
                <w:szCs w:val="24"/>
              </w:rPr>
            </w:pPr>
            <w:r>
              <w:rPr>
                <w:rFonts w:hint="eastAsia" w:ascii="宋体" w:hAnsi="宋体" w:cs="Arial"/>
                <w:sz w:val="24"/>
                <w:szCs w:val="24"/>
              </w:rPr>
              <w:t>2</w:t>
            </w:r>
          </w:p>
        </w:tc>
        <w:tc>
          <w:tcPr>
            <w:tcW w:w="3543" w:type="dxa"/>
            <w:tcBorders>
              <w:top w:val="single" w:color="auto" w:sz="4" w:space="0"/>
              <w:left w:val="single" w:color="auto" w:sz="6" w:space="0"/>
              <w:bottom w:val="single" w:color="auto" w:sz="4" w:space="0"/>
              <w:right w:val="single" w:color="auto" w:sz="6" w:space="0"/>
            </w:tcBorders>
            <w:vAlign w:val="center"/>
          </w:tcPr>
          <w:p w14:paraId="4122712F">
            <w:pPr>
              <w:pStyle w:val="45"/>
              <w:autoSpaceDE w:val="0"/>
              <w:autoSpaceDN w:val="0"/>
              <w:adjustRightInd w:val="0"/>
              <w:spacing w:line="360" w:lineRule="auto"/>
              <w:ind w:right="84" w:rightChars="40"/>
              <w:rPr>
                <w:rFonts w:hint="eastAsia" w:ascii="宋体" w:hAnsi="宋体" w:cs="Arial"/>
                <w:sz w:val="24"/>
                <w:szCs w:val="24"/>
              </w:rPr>
            </w:pPr>
          </w:p>
        </w:tc>
        <w:tc>
          <w:tcPr>
            <w:tcW w:w="1482" w:type="dxa"/>
            <w:tcBorders>
              <w:top w:val="single" w:color="auto" w:sz="4" w:space="0"/>
              <w:left w:val="single" w:color="auto" w:sz="6" w:space="0"/>
              <w:bottom w:val="single" w:color="auto" w:sz="4" w:space="0"/>
              <w:right w:val="single" w:color="auto" w:sz="6" w:space="0"/>
            </w:tcBorders>
            <w:vAlign w:val="center"/>
          </w:tcPr>
          <w:p w14:paraId="74849E96">
            <w:pPr>
              <w:pStyle w:val="45"/>
              <w:autoSpaceDE w:val="0"/>
              <w:autoSpaceDN w:val="0"/>
              <w:adjustRightInd w:val="0"/>
              <w:spacing w:line="360" w:lineRule="auto"/>
              <w:ind w:right="84" w:rightChars="40"/>
              <w:jc w:val="center"/>
              <w:rPr>
                <w:rFonts w:hint="eastAsia" w:ascii="宋体" w:hAnsi="宋体" w:cs="Arial"/>
                <w:sz w:val="24"/>
                <w:szCs w:val="24"/>
              </w:rPr>
            </w:pPr>
          </w:p>
        </w:tc>
        <w:tc>
          <w:tcPr>
            <w:tcW w:w="2453" w:type="dxa"/>
            <w:tcBorders>
              <w:top w:val="single" w:color="auto" w:sz="4" w:space="0"/>
              <w:left w:val="single" w:color="auto" w:sz="6" w:space="0"/>
              <w:bottom w:val="single" w:color="auto" w:sz="4" w:space="0"/>
              <w:right w:val="single" w:color="auto" w:sz="4" w:space="0"/>
            </w:tcBorders>
            <w:vAlign w:val="center"/>
          </w:tcPr>
          <w:p w14:paraId="5F56D0E3">
            <w:pPr>
              <w:pStyle w:val="45"/>
              <w:autoSpaceDE w:val="0"/>
              <w:autoSpaceDN w:val="0"/>
              <w:adjustRightInd w:val="0"/>
              <w:spacing w:line="360" w:lineRule="auto"/>
              <w:ind w:right="84" w:rightChars="40"/>
              <w:jc w:val="center"/>
              <w:rPr>
                <w:rFonts w:hint="eastAsia" w:ascii="宋体" w:hAnsi="宋体" w:cs="Arial"/>
                <w:sz w:val="24"/>
                <w:szCs w:val="24"/>
              </w:rPr>
            </w:pPr>
          </w:p>
        </w:tc>
      </w:tr>
      <w:tr w14:paraId="63F78FCB">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5E9FEACF">
            <w:pPr>
              <w:pStyle w:val="45"/>
              <w:autoSpaceDE w:val="0"/>
              <w:autoSpaceDN w:val="0"/>
              <w:adjustRightInd w:val="0"/>
              <w:spacing w:line="360" w:lineRule="auto"/>
              <w:ind w:right="84" w:rightChars="40"/>
              <w:jc w:val="center"/>
              <w:rPr>
                <w:rFonts w:hint="eastAsia" w:ascii="宋体" w:hAnsi="宋体" w:cs="Arial"/>
                <w:sz w:val="24"/>
                <w:szCs w:val="24"/>
              </w:rPr>
            </w:pPr>
            <w:r>
              <w:rPr>
                <w:rFonts w:hint="eastAsia" w:ascii="宋体" w:hAnsi="宋体" w:cs="Arial"/>
                <w:sz w:val="24"/>
                <w:szCs w:val="24"/>
              </w:rPr>
              <w:t>3</w:t>
            </w:r>
          </w:p>
        </w:tc>
        <w:tc>
          <w:tcPr>
            <w:tcW w:w="3543" w:type="dxa"/>
            <w:tcBorders>
              <w:top w:val="single" w:color="auto" w:sz="4" w:space="0"/>
              <w:left w:val="single" w:color="auto" w:sz="6" w:space="0"/>
              <w:bottom w:val="single" w:color="auto" w:sz="4" w:space="0"/>
              <w:right w:val="single" w:color="auto" w:sz="6" w:space="0"/>
            </w:tcBorders>
            <w:vAlign w:val="center"/>
          </w:tcPr>
          <w:p w14:paraId="212F0FA9">
            <w:pPr>
              <w:pStyle w:val="45"/>
              <w:autoSpaceDE w:val="0"/>
              <w:autoSpaceDN w:val="0"/>
              <w:adjustRightInd w:val="0"/>
              <w:spacing w:line="360" w:lineRule="auto"/>
              <w:ind w:right="84" w:rightChars="40"/>
              <w:rPr>
                <w:rFonts w:hint="eastAsia" w:ascii="宋体" w:hAnsi="宋体" w:cs="Arial"/>
                <w:sz w:val="24"/>
                <w:szCs w:val="24"/>
              </w:rPr>
            </w:pPr>
          </w:p>
        </w:tc>
        <w:tc>
          <w:tcPr>
            <w:tcW w:w="1482" w:type="dxa"/>
            <w:tcBorders>
              <w:top w:val="single" w:color="auto" w:sz="4" w:space="0"/>
              <w:left w:val="single" w:color="auto" w:sz="6" w:space="0"/>
              <w:bottom w:val="single" w:color="auto" w:sz="4" w:space="0"/>
              <w:right w:val="single" w:color="auto" w:sz="6" w:space="0"/>
            </w:tcBorders>
            <w:vAlign w:val="center"/>
          </w:tcPr>
          <w:p w14:paraId="3A67FA37">
            <w:pPr>
              <w:pStyle w:val="45"/>
              <w:autoSpaceDE w:val="0"/>
              <w:autoSpaceDN w:val="0"/>
              <w:adjustRightInd w:val="0"/>
              <w:spacing w:line="360" w:lineRule="auto"/>
              <w:ind w:right="84" w:rightChars="40"/>
              <w:jc w:val="center"/>
              <w:rPr>
                <w:rFonts w:hint="eastAsia" w:ascii="宋体" w:hAnsi="宋体" w:cs="Arial"/>
                <w:sz w:val="24"/>
                <w:szCs w:val="24"/>
              </w:rPr>
            </w:pPr>
          </w:p>
        </w:tc>
        <w:tc>
          <w:tcPr>
            <w:tcW w:w="2453" w:type="dxa"/>
            <w:tcBorders>
              <w:top w:val="single" w:color="auto" w:sz="4" w:space="0"/>
              <w:left w:val="single" w:color="auto" w:sz="6" w:space="0"/>
              <w:bottom w:val="single" w:color="auto" w:sz="4" w:space="0"/>
              <w:right w:val="single" w:color="auto" w:sz="4" w:space="0"/>
            </w:tcBorders>
            <w:vAlign w:val="center"/>
          </w:tcPr>
          <w:p w14:paraId="22D9E284">
            <w:pPr>
              <w:pStyle w:val="45"/>
              <w:autoSpaceDE w:val="0"/>
              <w:autoSpaceDN w:val="0"/>
              <w:adjustRightInd w:val="0"/>
              <w:spacing w:line="360" w:lineRule="auto"/>
              <w:ind w:right="84" w:rightChars="40"/>
              <w:jc w:val="center"/>
              <w:rPr>
                <w:rFonts w:hint="eastAsia" w:ascii="宋体" w:hAnsi="宋体" w:cs="Arial"/>
                <w:sz w:val="24"/>
                <w:szCs w:val="24"/>
              </w:rPr>
            </w:pPr>
          </w:p>
        </w:tc>
      </w:tr>
      <w:tr w14:paraId="4D5956DA">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3AFFD52D">
            <w:pPr>
              <w:pStyle w:val="45"/>
              <w:autoSpaceDE w:val="0"/>
              <w:autoSpaceDN w:val="0"/>
              <w:adjustRightInd w:val="0"/>
              <w:spacing w:line="360" w:lineRule="auto"/>
              <w:ind w:right="84" w:rightChars="40"/>
              <w:jc w:val="center"/>
              <w:rPr>
                <w:rFonts w:hint="eastAsia" w:ascii="宋体" w:hAnsi="宋体" w:cs="Arial"/>
                <w:sz w:val="24"/>
                <w:szCs w:val="24"/>
              </w:rPr>
            </w:pPr>
            <w:r>
              <w:rPr>
                <w:rFonts w:hint="eastAsia" w:ascii="宋体" w:hAnsi="宋体" w:cs="Arial"/>
                <w:sz w:val="24"/>
                <w:szCs w:val="24"/>
              </w:rPr>
              <w:t>4</w:t>
            </w:r>
          </w:p>
        </w:tc>
        <w:tc>
          <w:tcPr>
            <w:tcW w:w="3543" w:type="dxa"/>
            <w:tcBorders>
              <w:top w:val="single" w:color="auto" w:sz="4" w:space="0"/>
              <w:left w:val="single" w:color="auto" w:sz="6" w:space="0"/>
              <w:bottom w:val="single" w:color="auto" w:sz="4" w:space="0"/>
              <w:right w:val="single" w:color="auto" w:sz="6" w:space="0"/>
            </w:tcBorders>
            <w:vAlign w:val="center"/>
          </w:tcPr>
          <w:p w14:paraId="0D61CB70">
            <w:pPr>
              <w:pStyle w:val="45"/>
              <w:autoSpaceDE w:val="0"/>
              <w:autoSpaceDN w:val="0"/>
              <w:adjustRightInd w:val="0"/>
              <w:spacing w:line="360" w:lineRule="auto"/>
              <w:ind w:right="84" w:rightChars="40"/>
              <w:rPr>
                <w:rFonts w:hint="eastAsia" w:ascii="宋体" w:hAnsi="宋体" w:cs="Arial"/>
                <w:sz w:val="24"/>
                <w:szCs w:val="24"/>
              </w:rPr>
            </w:pPr>
          </w:p>
        </w:tc>
        <w:tc>
          <w:tcPr>
            <w:tcW w:w="1482" w:type="dxa"/>
            <w:tcBorders>
              <w:top w:val="single" w:color="auto" w:sz="4" w:space="0"/>
              <w:left w:val="single" w:color="auto" w:sz="6" w:space="0"/>
              <w:bottom w:val="single" w:color="auto" w:sz="4" w:space="0"/>
              <w:right w:val="single" w:color="auto" w:sz="6" w:space="0"/>
            </w:tcBorders>
            <w:vAlign w:val="center"/>
          </w:tcPr>
          <w:p w14:paraId="0858010A">
            <w:pPr>
              <w:pStyle w:val="45"/>
              <w:autoSpaceDE w:val="0"/>
              <w:autoSpaceDN w:val="0"/>
              <w:adjustRightInd w:val="0"/>
              <w:spacing w:line="360" w:lineRule="auto"/>
              <w:ind w:right="84" w:rightChars="40"/>
              <w:jc w:val="center"/>
              <w:rPr>
                <w:rFonts w:hint="eastAsia" w:ascii="宋体" w:hAnsi="宋体" w:cs="Arial"/>
                <w:sz w:val="24"/>
                <w:szCs w:val="24"/>
              </w:rPr>
            </w:pPr>
          </w:p>
        </w:tc>
        <w:tc>
          <w:tcPr>
            <w:tcW w:w="2453" w:type="dxa"/>
            <w:tcBorders>
              <w:top w:val="single" w:color="auto" w:sz="4" w:space="0"/>
              <w:left w:val="single" w:color="auto" w:sz="6" w:space="0"/>
              <w:bottom w:val="single" w:color="auto" w:sz="4" w:space="0"/>
              <w:right w:val="single" w:color="auto" w:sz="4" w:space="0"/>
            </w:tcBorders>
            <w:vAlign w:val="center"/>
          </w:tcPr>
          <w:p w14:paraId="160995B9">
            <w:pPr>
              <w:pStyle w:val="45"/>
              <w:autoSpaceDE w:val="0"/>
              <w:autoSpaceDN w:val="0"/>
              <w:adjustRightInd w:val="0"/>
              <w:spacing w:line="360" w:lineRule="auto"/>
              <w:ind w:right="84" w:rightChars="40"/>
              <w:jc w:val="center"/>
              <w:rPr>
                <w:rFonts w:hint="eastAsia" w:ascii="宋体" w:hAnsi="宋体" w:cs="Arial"/>
                <w:sz w:val="24"/>
                <w:szCs w:val="24"/>
              </w:rPr>
            </w:pPr>
          </w:p>
        </w:tc>
      </w:tr>
      <w:tr w14:paraId="088D7B44">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6497FD84">
            <w:pPr>
              <w:pStyle w:val="45"/>
              <w:autoSpaceDE w:val="0"/>
              <w:autoSpaceDN w:val="0"/>
              <w:adjustRightInd w:val="0"/>
              <w:spacing w:line="360" w:lineRule="auto"/>
              <w:ind w:right="84" w:rightChars="40"/>
              <w:jc w:val="center"/>
              <w:rPr>
                <w:rFonts w:hint="eastAsia" w:ascii="宋体" w:hAnsi="宋体" w:cs="Arial"/>
                <w:sz w:val="24"/>
                <w:szCs w:val="24"/>
              </w:rPr>
            </w:pPr>
            <w:r>
              <w:rPr>
                <w:rFonts w:hint="eastAsia" w:ascii="宋体" w:hAnsi="宋体" w:cs="Arial"/>
                <w:sz w:val="24"/>
                <w:szCs w:val="24"/>
              </w:rPr>
              <w:t>5</w:t>
            </w:r>
          </w:p>
        </w:tc>
        <w:tc>
          <w:tcPr>
            <w:tcW w:w="3543" w:type="dxa"/>
            <w:tcBorders>
              <w:top w:val="single" w:color="auto" w:sz="4" w:space="0"/>
              <w:left w:val="single" w:color="auto" w:sz="6" w:space="0"/>
              <w:bottom w:val="single" w:color="auto" w:sz="4" w:space="0"/>
              <w:right w:val="single" w:color="auto" w:sz="6" w:space="0"/>
            </w:tcBorders>
            <w:vAlign w:val="center"/>
          </w:tcPr>
          <w:p w14:paraId="76576CCE">
            <w:pPr>
              <w:pStyle w:val="45"/>
              <w:autoSpaceDE w:val="0"/>
              <w:autoSpaceDN w:val="0"/>
              <w:adjustRightInd w:val="0"/>
              <w:spacing w:line="360" w:lineRule="auto"/>
              <w:ind w:right="84" w:rightChars="40"/>
              <w:rPr>
                <w:rFonts w:hint="eastAsia" w:ascii="宋体" w:hAnsi="宋体" w:cs="Arial"/>
                <w:sz w:val="24"/>
                <w:szCs w:val="24"/>
              </w:rPr>
            </w:pPr>
          </w:p>
        </w:tc>
        <w:tc>
          <w:tcPr>
            <w:tcW w:w="1482" w:type="dxa"/>
            <w:tcBorders>
              <w:top w:val="single" w:color="auto" w:sz="4" w:space="0"/>
              <w:left w:val="single" w:color="auto" w:sz="6" w:space="0"/>
              <w:bottom w:val="single" w:color="auto" w:sz="4" w:space="0"/>
              <w:right w:val="single" w:color="auto" w:sz="6" w:space="0"/>
            </w:tcBorders>
            <w:vAlign w:val="center"/>
          </w:tcPr>
          <w:p w14:paraId="740945B9">
            <w:pPr>
              <w:pStyle w:val="45"/>
              <w:autoSpaceDE w:val="0"/>
              <w:autoSpaceDN w:val="0"/>
              <w:adjustRightInd w:val="0"/>
              <w:spacing w:line="360" w:lineRule="auto"/>
              <w:ind w:right="84" w:rightChars="40"/>
              <w:jc w:val="center"/>
              <w:rPr>
                <w:rFonts w:hint="eastAsia" w:ascii="宋体" w:hAnsi="宋体" w:cs="Arial"/>
                <w:sz w:val="24"/>
                <w:szCs w:val="24"/>
              </w:rPr>
            </w:pPr>
          </w:p>
        </w:tc>
        <w:tc>
          <w:tcPr>
            <w:tcW w:w="2453" w:type="dxa"/>
            <w:tcBorders>
              <w:top w:val="single" w:color="auto" w:sz="4" w:space="0"/>
              <w:left w:val="single" w:color="auto" w:sz="6" w:space="0"/>
              <w:bottom w:val="single" w:color="auto" w:sz="4" w:space="0"/>
              <w:right w:val="single" w:color="auto" w:sz="4" w:space="0"/>
            </w:tcBorders>
            <w:vAlign w:val="center"/>
          </w:tcPr>
          <w:p w14:paraId="71A99C3B">
            <w:pPr>
              <w:pStyle w:val="45"/>
              <w:autoSpaceDE w:val="0"/>
              <w:autoSpaceDN w:val="0"/>
              <w:adjustRightInd w:val="0"/>
              <w:spacing w:line="360" w:lineRule="auto"/>
              <w:ind w:right="84" w:rightChars="40"/>
              <w:jc w:val="center"/>
              <w:rPr>
                <w:rFonts w:hint="eastAsia" w:ascii="宋体" w:hAnsi="宋体" w:cs="Arial"/>
                <w:sz w:val="24"/>
                <w:szCs w:val="24"/>
              </w:rPr>
            </w:pPr>
          </w:p>
        </w:tc>
      </w:tr>
      <w:tr w14:paraId="2C73A33D">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8D04447">
            <w:pPr>
              <w:pStyle w:val="45"/>
              <w:autoSpaceDE w:val="0"/>
              <w:autoSpaceDN w:val="0"/>
              <w:adjustRightInd w:val="0"/>
              <w:spacing w:line="360" w:lineRule="auto"/>
              <w:ind w:right="84" w:rightChars="40"/>
              <w:jc w:val="center"/>
              <w:rPr>
                <w:rFonts w:hint="eastAsia" w:ascii="宋体" w:hAnsi="宋体" w:cs="Arial"/>
                <w:sz w:val="24"/>
                <w:szCs w:val="24"/>
              </w:rPr>
            </w:pPr>
            <w:r>
              <w:rPr>
                <w:rFonts w:hint="eastAsia" w:ascii="宋体" w:hAnsi="宋体" w:cs="Arial"/>
                <w:sz w:val="24"/>
                <w:szCs w:val="24"/>
              </w:rPr>
              <w:t>6</w:t>
            </w:r>
          </w:p>
        </w:tc>
        <w:tc>
          <w:tcPr>
            <w:tcW w:w="3543" w:type="dxa"/>
            <w:tcBorders>
              <w:top w:val="single" w:color="auto" w:sz="4" w:space="0"/>
              <w:left w:val="single" w:color="auto" w:sz="6" w:space="0"/>
              <w:bottom w:val="single" w:color="auto" w:sz="4" w:space="0"/>
              <w:right w:val="single" w:color="auto" w:sz="6" w:space="0"/>
            </w:tcBorders>
            <w:vAlign w:val="center"/>
          </w:tcPr>
          <w:p w14:paraId="3C571534">
            <w:pPr>
              <w:pStyle w:val="45"/>
              <w:autoSpaceDE w:val="0"/>
              <w:autoSpaceDN w:val="0"/>
              <w:adjustRightInd w:val="0"/>
              <w:spacing w:line="360" w:lineRule="auto"/>
              <w:ind w:right="84" w:rightChars="40"/>
              <w:rPr>
                <w:rFonts w:hint="eastAsia" w:ascii="宋体" w:hAnsi="宋体" w:cs="Arial"/>
                <w:sz w:val="24"/>
                <w:szCs w:val="24"/>
              </w:rPr>
            </w:pPr>
          </w:p>
        </w:tc>
        <w:tc>
          <w:tcPr>
            <w:tcW w:w="1482" w:type="dxa"/>
            <w:tcBorders>
              <w:top w:val="single" w:color="auto" w:sz="4" w:space="0"/>
              <w:left w:val="single" w:color="auto" w:sz="6" w:space="0"/>
              <w:bottom w:val="single" w:color="auto" w:sz="4" w:space="0"/>
              <w:right w:val="single" w:color="auto" w:sz="6" w:space="0"/>
            </w:tcBorders>
            <w:vAlign w:val="center"/>
          </w:tcPr>
          <w:p w14:paraId="5B7A804D">
            <w:pPr>
              <w:pStyle w:val="45"/>
              <w:autoSpaceDE w:val="0"/>
              <w:autoSpaceDN w:val="0"/>
              <w:adjustRightInd w:val="0"/>
              <w:spacing w:line="360" w:lineRule="auto"/>
              <w:ind w:right="84" w:rightChars="40"/>
              <w:jc w:val="center"/>
              <w:rPr>
                <w:rFonts w:hint="eastAsia" w:ascii="宋体" w:hAnsi="宋体" w:cs="Arial"/>
                <w:sz w:val="24"/>
                <w:szCs w:val="24"/>
              </w:rPr>
            </w:pPr>
          </w:p>
        </w:tc>
        <w:tc>
          <w:tcPr>
            <w:tcW w:w="2453" w:type="dxa"/>
            <w:tcBorders>
              <w:top w:val="single" w:color="auto" w:sz="4" w:space="0"/>
              <w:left w:val="single" w:color="auto" w:sz="6" w:space="0"/>
              <w:bottom w:val="single" w:color="auto" w:sz="4" w:space="0"/>
              <w:right w:val="single" w:color="auto" w:sz="4" w:space="0"/>
            </w:tcBorders>
            <w:vAlign w:val="center"/>
          </w:tcPr>
          <w:p w14:paraId="70175AF1">
            <w:pPr>
              <w:pStyle w:val="45"/>
              <w:autoSpaceDE w:val="0"/>
              <w:autoSpaceDN w:val="0"/>
              <w:adjustRightInd w:val="0"/>
              <w:spacing w:line="360" w:lineRule="auto"/>
              <w:ind w:right="84" w:rightChars="40"/>
              <w:jc w:val="center"/>
              <w:rPr>
                <w:rFonts w:hint="eastAsia" w:ascii="宋体" w:hAnsi="宋体" w:cs="Arial"/>
                <w:sz w:val="24"/>
                <w:szCs w:val="24"/>
              </w:rPr>
            </w:pPr>
          </w:p>
        </w:tc>
      </w:tr>
      <w:tr w14:paraId="0D1FE6FB">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5CEC7AFB">
            <w:pPr>
              <w:pStyle w:val="45"/>
              <w:autoSpaceDE w:val="0"/>
              <w:autoSpaceDN w:val="0"/>
              <w:adjustRightInd w:val="0"/>
              <w:spacing w:line="360" w:lineRule="auto"/>
              <w:ind w:right="84" w:rightChars="40"/>
              <w:jc w:val="center"/>
              <w:rPr>
                <w:rFonts w:hint="eastAsia" w:ascii="宋体" w:hAnsi="宋体" w:cs="Arial"/>
                <w:sz w:val="24"/>
                <w:szCs w:val="24"/>
              </w:rPr>
            </w:pPr>
            <w:r>
              <w:rPr>
                <w:rFonts w:ascii="宋体" w:hAnsi="宋体" w:cs="Arial"/>
                <w:sz w:val="24"/>
                <w:szCs w:val="24"/>
              </w:rPr>
              <w:t>…</w:t>
            </w:r>
          </w:p>
        </w:tc>
        <w:tc>
          <w:tcPr>
            <w:tcW w:w="3543" w:type="dxa"/>
            <w:tcBorders>
              <w:top w:val="single" w:color="auto" w:sz="4" w:space="0"/>
              <w:left w:val="single" w:color="auto" w:sz="6" w:space="0"/>
              <w:bottom w:val="single" w:color="auto" w:sz="4" w:space="0"/>
              <w:right w:val="single" w:color="auto" w:sz="6" w:space="0"/>
            </w:tcBorders>
            <w:vAlign w:val="center"/>
          </w:tcPr>
          <w:p w14:paraId="2B806849">
            <w:pPr>
              <w:pStyle w:val="45"/>
              <w:autoSpaceDE w:val="0"/>
              <w:autoSpaceDN w:val="0"/>
              <w:adjustRightInd w:val="0"/>
              <w:spacing w:line="360" w:lineRule="auto"/>
              <w:ind w:right="84" w:rightChars="40"/>
              <w:rPr>
                <w:rFonts w:hint="eastAsia" w:ascii="宋体" w:hAnsi="宋体" w:cs="Arial"/>
                <w:sz w:val="24"/>
                <w:szCs w:val="24"/>
              </w:rPr>
            </w:pPr>
          </w:p>
        </w:tc>
        <w:tc>
          <w:tcPr>
            <w:tcW w:w="1482" w:type="dxa"/>
            <w:tcBorders>
              <w:top w:val="single" w:color="auto" w:sz="4" w:space="0"/>
              <w:left w:val="single" w:color="auto" w:sz="6" w:space="0"/>
              <w:bottom w:val="single" w:color="auto" w:sz="4" w:space="0"/>
              <w:right w:val="single" w:color="auto" w:sz="6" w:space="0"/>
            </w:tcBorders>
            <w:vAlign w:val="center"/>
          </w:tcPr>
          <w:p w14:paraId="4DACC166">
            <w:pPr>
              <w:pStyle w:val="45"/>
              <w:autoSpaceDE w:val="0"/>
              <w:autoSpaceDN w:val="0"/>
              <w:adjustRightInd w:val="0"/>
              <w:spacing w:line="360" w:lineRule="auto"/>
              <w:ind w:right="84" w:rightChars="40"/>
              <w:jc w:val="center"/>
              <w:rPr>
                <w:rFonts w:hint="eastAsia" w:ascii="宋体" w:hAnsi="宋体" w:cs="Arial"/>
                <w:sz w:val="24"/>
                <w:szCs w:val="24"/>
              </w:rPr>
            </w:pPr>
          </w:p>
        </w:tc>
        <w:tc>
          <w:tcPr>
            <w:tcW w:w="2453" w:type="dxa"/>
            <w:tcBorders>
              <w:top w:val="single" w:color="auto" w:sz="4" w:space="0"/>
              <w:left w:val="single" w:color="auto" w:sz="6" w:space="0"/>
              <w:bottom w:val="single" w:color="auto" w:sz="4" w:space="0"/>
              <w:right w:val="single" w:color="auto" w:sz="4" w:space="0"/>
            </w:tcBorders>
            <w:vAlign w:val="center"/>
          </w:tcPr>
          <w:p w14:paraId="4C741B36">
            <w:pPr>
              <w:pStyle w:val="45"/>
              <w:autoSpaceDE w:val="0"/>
              <w:autoSpaceDN w:val="0"/>
              <w:adjustRightInd w:val="0"/>
              <w:spacing w:line="360" w:lineRule="auto"/>
              <w:ind w:right="84" w:rightChars="40"/>
              <w:jc w:val="center"/>
              <w:rPr>
                <w:rFonts w:hint="eastAsia" w:ascii="宋体" w:hAnsi="宋体" w:cs="Arial"/>
                <w:sz w:val="24"/>
                <w:szCs w:val="24"/>
              </w:rPr>
            </w:pPr>
          </w:p>
        </w:tc>
      </w:tr>
    </w:tbl>
    <w:p w14:paraId="0706D6DB">
      <w:pPr>
        <w:pStyle w:val="45"/>
        <w:spacing w:line="360" w:lineRule="auto"/>
        <w:ind w:left="420"/>
        <w:rPr>
          <w:rFonts w:hint="eastAsia" w:ascii="宋体" w:hAnsi="宋体"/>
          <w:b/>
          <w:sz w:val="24"/>
          <w:szCs w:val="24"/>
        </w:rPr>
      </w:pPr>
      <w:r>
        <w:rPr>
          <w:rFonts w:hint="eastAsia" w:ascii="宋体" w:hAnsi="宋体"/>
          <w:sz w:val="24"/>
          <w:szCs w:val="24"/>
        </w:rPr>
        <w:t>填报要求：请按采购需求列出差异内容，若无差异，留空，视为完全响应。</w:t>
      </w:r>
    </w:p>
    <w:p w14:paraId="65B4F27C">
      <w:pPr>
        <w:pStyle w:val="43"/>
        <w:jc w:val="both"/>
      </w:pPr>
    </w:p>
    <w:p w14:paraId="03F8345A">
      <w:pPr>
        <w:pStyle w:val="43"/>
        <w:jc w:val="both"/>
      </w:pPr>
    </w:p>
    <w:p w14:paraId="0BEFF3E3">
      <w:pPr>
        <w:pStyle w:val="43"/>
        <w:jc w:val="both"/>
      </w:pPr>
      <w:r>
        <w:rPr>
          <w:rFonts w:hint="eastAsia"/>
        </w:rPr>
        <w:t>附件13：</w:t>
      </w:r>
    </w:p>
    <w:p w14:paraId="614C76DA">
      <w:pPr>
        <w:pStyle w:val="43"/>
        <w:jc w:val="both"/>
      </w:pPr>
    </w:p>
    <w:p w14:paraId="25F5E397">
      <w:pPr>
        <w:jc w:val="center"/>
      </w:pPr>
      <w:r>
        <w:rPr>
          <w:b/>
          <w:sz w:val="24"/>
        </w:rPr>
        <w:t>《商务条件响应表》</w:t>
      </w:r>
    </w:p>
    <w:tbl>
      <w:tblPr>
        <w:tblStyle w:val="15"/>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50EA97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3CB2FD9">
            <w:r>
              <w:t>序号</w:t>
            </w:r>
          </w:p>
        </w:tc>
        <w:tc>
          <w:tcPr>
            <w:tcW w:w="1187" w:type="dxa"/>
          </w:tcPr>
          <w:p w14:paraId="24760653">
            <w:r>
              <w:t>参数性质</w:t>
            </w:r>
          </w:p>
        </w:tc>
        <w:tc>
          <w:tcPr>
            <w:tcW w:w="1187" w:type="dxa"/>
          </w:tcPr>
          <w:p w14:paraId="0E0D0D5C">
            <w:r>
              <w:rPr>
                <w:rFonts w:hint="eastAsia"/>
              </w:rPr>
              <w:t>比选</w:t>
            </w:r>
            <w:r>
              <w:t>文件规定的商务条件</w:t>
            </w:r>
          </w:p>
        </w:tc>
        <w:tc>
          <w:tcPr>
            <w:tcW w:w="1187" w:type="dxa"/>
          </w:tcPr>
          <w:p w14:paraId="41C1C163">
            <w:r>
              <w:t>响应文件响应的具体内容</w:t>
            </w:r>
          </w:p>
        </w:tc>
        <w:tc>
          <w:tcPr>
            <w:tcW w:w="1187" w:type="dxa"/>
          </w:tcPr>
          <w:p w14:paraId="578044BE">
            <w:r>
              <w:t>是否偏离</w:t>
            </w:r>
          </w:p>
        </w:tc>
        <w:tc>
          <w:tcPr>
            <w:tcW w:w="1187" w:type="dxa"/>
          </w:tcPr>
          <w:p w14:paraId="0550876C">
            <w:r>
              <w:t>证明文件所在位置</w:t>
            </w:r>
          </w:p>
        </w:tc>
        <w:tc>
          <w:tcPr>
            <w:tcW w:w="1187" w:type="dxa"/>
          </w:tcPr>
          <w:p w14:paraId="601103D8">
            <w:r>
              <w:t>备注</w:t>
            </w:r>
          </w:p>
        </w:tc>
      </w:tr>
      <w:tr w14:paraId="73B727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A605104">
            <w:pPr>
              <w:jc w:val="center"/>
            </w:pPr>
            <w:r>
              <w:t>1</w:t>
            </w:r>
          </w:p>
        </w:tc>
        <w:tc>
          <w:tcPr>
            <w:tcW w:w="1187" w:type="dxa"/>
          </w:tcPr>
          <w:p w14:paraId="1A67220B"/>
        </w:tc>
        <w:tc>
          <w:tcPr>
            <w:tcW w:w="1187" w:type="dxa"/>
          </w:tcPr>
          <w:p w14:paraId="19BBDA99"/>
        </w:tc>
        <w:tc>
          <w:tcPr>
            <w:tcW w:w="1187" w:type="dxa"/>
          </w:tcPr>
          <w:p w14:paraId="1E89F2AA"/>
        </w:tc>
        <w:tc>
          <w:tcPr>
            <w:tcW w:w="1187" w:type="dxa"/>
          </w:tcPr>
          <w:p w14:paraId="23740EC0"/>
        </w:tc>
        <w:tc>
          <w:tcPr>
            <w:tcW w:w="1187" w:type="dxa"/>
          </w:tcPr>
          <w:p w14:paraId="08976309"/>
        </w:tc>
        <w:tc>
          <w:tcPr>
            <w:tcW w:w="1187" w:type="dxa"/>
          </w:tcPr>
          <w:p w14:paraId="5F7C86BD"/>
        </w:tc>
      </w:tr>
      <w:tr w14:paraId="76F9ED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D34105D">
            <w:pPr>
              <w:jc w:val="center"/>
            </w:pPr>
            <w:r>
              <w:t>2</w:t>
            </w:r>
          </w:p>
        </w:tc>
        <w:tc>
          <w:tcPr>
            <w:tcW w:w="1187" w:type="dxa"/>
          </w:tcPr>
          <w:p w14:paraId="0D67F554"/>
        </w:tc>
        <w:tc>
          <w:tcPr>
            <w:tcW w:w="1187" w:type="dxa"/>
          </w:tcPr>
          <w:p w14:paraId="49BA1F3E"/>
        </w:tc>
        <w:tc>
          <w:tcPr>
            <w:tcW w:w="1187" w:type="dxa"/>
          </w:tcPr>
          <w:p w14:paraId="49C29C1E"/>
        </w:tc>
        <w:tc>
          <w:tcPr>
            <w:tcW w:w="1187" w:type="dxa"/>
          </w:tcPr>
          <w:p w14:paraId="1089306E"/>
        </w:tc>
        <w:tc>
          <w:tcPr>
            <w:tcW w:w="1187" w:type="dxa"/>
          </w:tcPr>
          <w:p w14:paraId="46108244"/>
        </w:tc>
        <w:tc>
          <w:tcPr>
            <w:tcW w:w="1187" w:type="dxa"/>
          </w:tcPr>
          <w:p w14:paraId="413B665C"/>
        </w:tc>
      </w:tr>
      <w:tr w14:paraId="353495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14:paraId="3C091BF1">
            <w:pPr>
              <w:jc w:val="center"/>
            </w:pPr>
            <w:r>
              <w:t>……</w:t>
            </w:r>
          </w:p>
        </w:tc>
        <w:tc>
          <w:tcPr>
            <w:tcW w:w="1187" w:type="dxa"/>
          </w:tcPr>
          <w:p w14:paraId="3B5152C4"/>
        </w:tc>
        <w:tc>
          <w:tcPr>
            <w:tcW w:w="1187" w:type="dxa"/>
          </w:tcPr>
          <w:p w14:paraId="129589F6"/>
        </w:tc>
        <w:tc>
          <w:tcPr>
            <w:tcW w:w="1187" w:type="dxa"/>
          </w:tcPr>
          <w:p w14:paraId="497846D7"/>
        </w:tc>
        <w:tc>
          <w:tcPr>
            <w:tcW w:w="1187" w:type="dxa"/>
          </w:tcPr>
          <w:p w14:paraId="27729721"/>
        </w:tc>
        <w:tc>
          <w:tcPr>
            <w:tcW w:w="1187" w:type="dxa"/>
          </w:tcPr>
          <w:p w14:paraId="30040171"/>
        </w:tc>
        <w:tc>
          <w:tcPr>
            <w:tcW w:w="1187" w:type="dxa"/>
          </w:tcPr>
          <w:p w14:paraId="3CFA9BEF"/>
        </w:tc>
      </w:tr>
    </w:tbl>
    <w:p w14:paraId="1FB6F3D6">
      <w:pPr>
        <w:ind w:firstLine="480"/>
      </w:pPr>
      <w:r>
        <w:t>说明：</w:t>
      </w:r>
    </w:p>
    <w:p w14:paraId="4EC9490D">
      <w:pPr>
        <w:ind w:firstLine="480"/>
      </w:pPr>
      <w:r>
        <w:t>1.“</w:t>
      </w:r>
      <w:r>
        <w:rPr>
          <w:rFonts w:hint="eastAsia"/>
        </w:rPr>
        <w:t>比选</w:t>
      </w:r>
      <w:r>
        <w:t>文件规定的商务条件”项下填写的内容应与</w:t>
      </w:r>
      <w:r>
        <w:rPr>
          <w:rFonts w:hint="eastAsia"/>
        </w:rPr>
        <w:t>比选</w:t>
      </w:r>
      <w:r>
        <w:t>文件中采购需求的 “商务要求”的内容保持一致。</w:t>
      </w:r>
    </w:p>
    <w:p w14:paraId="6AB9104D">
      <w:pPr>
        <w:ind w:firstLine="480"/>
      </w:pPr>
      <w:r>
        <w:t>2.</w:t>
      </w:r>
      <w:r>
        <w:rPr>
          <w:rFonts w:hint="eastAsia"/>
        </w:rPr>
        <w:t>比选申请人</w:t>
      </w:r>
      <w:r>
        <w:t>应当如实填写上表“响应文件响应的具体内容”处内容，对</w:t>
      </w:r>
      <w:r>
        <w:rPr>
          <w:rFonts w:hint="eastAsia"/>
        </w:rPr>
        <w:t>比选</w:t>
      </w:r>
      <w:r>
        <w:t>文件规定的商务条件作出明确响应，并列明具体响应数值或内容，只注明符合、满足等无具体内容表述或照搬照抄采购文件参数、不注明实际数值者的，将视为未实质性满足</w:t>
      </w:r>
      <w:r>
        <w:rPr>
          <w:rFonts w:hint="eastAsia"/>
        </w:rPr>
        <w:t>比选</w:t>
      </w:r>
      <w:r>
        <w:t>文件要求。</w:t>
      </w:r>
      <w:r>
        <w:rPr>
          <w:rFonts w:hint="eastAsia"/>
        </w:rPr>
        <w:t>比选申请人</w:t>
      </w:r>
      <w:r>
        <w:t>需要说明的内容若需特殊表达，应先在本表中进行相应说明，再另页应答，否则</w:t>
      </w:r>
      <w:r>
        <w:rPr>
          <w:b/>
        </w:rPr>
        <w:t>响应无效</w:t>
      </w:r>
      <w:r>
        <w:t>。</w:t>
      </w:r>
    </w:p>
    <w:p w14:paraId="2A3FB5CA">
      <w:pPr>
        <w:ind w:firstLine="480"/>
      </w:pPr>
      <w:r>
        <w:t>3.参数性质栏标注“★”、“▲”号条款标志</w:t>
      </w:r>
      <w:r>
        <w:rPr>
          <w:rFonts w:hint="eastAsia"/>
        </w:rPr>
        <w:t>，</w:t>
      </w:r>
      <w:r>
        <w:t>打“★”号条款为实质性条款，若有任何一条负偏离或不满足则导致响应无效。打“▲”号条款为重要技术参数（如有），若有部分“▲”条款未响应或不满足，将根据评审要求影响其得分，但不作为无效响应条款。</w:t>
      </w:r>
    </w:p>
    <w:p w14:paraId="560D0631">
      <w:pPr>
        <w:ind w:firstLine="480"/>
      </w:pPr>
      <w:r>
        <w:t>4.“是否偏离”项下应按下列规定填写：优于的，填写“正偏离”；符合的，填写“无偏离”；低于的，填写“负偏离”。</w:t>
      </w:r>
    </w:p>
    <w:p w14:paraId="46CB1AF7">
      <w:pPr>
        <w:tabs>
          <w:tab w:val="left" w:pos="720"/>
        </w:tabs>
        <w:spacing w:line="360" w:lineRule="auto"/>
        <w:jc w:val="both"/>
      </w:pPr>
      <w:r>
        <w:t>5.“备注”处可填写偏离情况的说明。</w:t>
      </w:r>
    </w:p>
    <w:sectPr>
      <w:footerReference r:id="rId4" w:type="default"/>
      <w:pgSz w:w="11906" w:h="16838"/>
      <w:pgMar w:top="1644" w:right="1417" w:bottom="1644"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PMingLiU">
    <w:panose1 w:val="02020500000000000000"/>
    <w:charset w:val="88"/>
    <w:family w:val="roman"/>
    <w:pitch w:val="default"/>
    <w:sig w:usb0="A00002FF" w:usb1="28CFFCFA" w:usb2="00000016" w:usb3="00000000" w:csb0="00100001" w:csb1="00000000"/>
  </w:font>
  <w:font w:name="等线">
    <w:panose1 w:val="02010600030101010101"/>
    <w:charset w:val="86"/>
    <w:family w:val="auto"/>
    <w:pitch w:val="default"/>
    <w:sig w:usb0="A00002BF" w:usb1="38CF7CFA" w:usb2="00000016" w:usb3="00000000" w:csb0="0004000F" w:csb1="00000000"/>
  </w:font>
  <w:font w:name="长城仿宋">
    <w:altName w:val="仿宋"/>
    <w:panose1 w:val="00000000000000000000"/>
    <w:charset w:val="00"/>
    <w:family w:val="modern"/>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A61F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B13B45">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9B13B45">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35C1E">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614DB3">
                          <w:pPr>
                            <w:pStyle w:val="10"/>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UiPP8ABAACN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dE2J4xYHfvnx/fLz9+XXN1Jn&#10;eYYADWbdB8xL41s/4tIsfkBnZj2qaPMX+RCMo7jnq7hyTETkR/W6ri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AxSI8/wAEAAI0DAAAOAAAAAAAAAAEAIAAAAB4BAABkcnMvZTJvRG9jLnhtbFBLBQYA&#10;AAAABgAGAFkBAABQBQAAAAA=&#10;">
              <v:fill on="f" focussize="0,0"/>
              <v:stroke on="f"/>
              <v:imagedata o:title=""/>
              <o:lock v:ext="edit" aspectratio="f"/>
              <v:textbox inset="0mm,0mm,0mm,0mm" style="mso-fit-shape-to-text:t;">
                <w:txbxContent>
                  <w:p w14:paraId="11614DB3">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5CFD19"/>
    <w:multiLevelType w:val="singleLevel"/>
    <w:tmpl w:val="825CFD19"/>
    <w:lvl w:ilvl="0" w:tentative="0">
      <w:start w:val="1"/>
      <w:numFmt w:val="decimal"/>
      <w:lvlText w:val="%1."/>
      <w:lvlJc w:val="left"/>
      <w:pPr>
        <w:tabs>
          <w:tab w:val="left" w:pos="312"/>
        </w:tabs>
      </w:pPr>
    </w:lvl>
  </w:abstractNum>
  <w:abstractNum w:abstractNumId="1">
    <w:nsid w:val="95984E38"/>
    <w:multiLevelType w:val="singleLevel"/>
    <w:tmpl w:val="95984E38"/>
    <w:lvl w:ilvl="0" w:tentative="0">
      <w:start w:val="1"/>
      <w:numFmt w:val="decimal"/>
      <w:lvlText w:val="%1."/>
      <w:lvlJc w:val="left"/>
      <w:pPr>
        <w:tabs>
          <w:tab w:val="left" w:pos="312"/>
        </w:tabs>
      </w:pPr>
    </w:lvl>
  </w:abstractNum>
  <w:abstractNum w:abstractNumId="2">
    <w:nsid w:val="AA2C2033"/>
    <w:multiLevelType w:val="singleLevel"/>
    <w:tmpl w:val="AA2C2033"/>
    <w:lvl w:ilvl="0" w:tentative="0">
      <w:start w:val="1"/>
      <w:numFmt w:val="decimal"/>
      <w:lvlText w:val="%1."/>
      <w:lvlJc w:val="left"/>
      <w:pPr>
        <w:tabs>
          <w:tab w:val="left" w:pos="312"/>
        </w:tabs>
      </w:pPr>
    </w:lvl>
  </w:abstractNum>
  <w:abstractNum w:abstractNumId="3">
    <w:nsid w:val="ABC8F0EE"/>
    <w:multiLevelType w:val="singleLevel"/>
    <w:tmpl w:val="ABC8F0EE"/>
    <w:lvl w:ilvl="0" w:tentative="0">
      <w:start w:val="1"/>
      <w:numFmt w:val="decimal"/>
      <w:lvlText w:val="%1."/>
      <w:lvlJc w:val="left"/>
      <w:pPr>
        <w:tabs>
          <w:tab w:val="left" w:pos="312"/>
        </w:tabs>
      </w:pPr>
    </w:lvl>
  </w:abstractNum>
  <w:abstractNum w:abstractNumId="4">
    <w:nsid w:val="B76F1C32"/>
    <w:multiLevelType w:val="singleLevel"/>
    <w:tmpl w:val="B76F1C32"/>
    <w:lvl w:ilvl="0" w:tentative="0">
      <w:start w:val="5"/>
      <w:numFmt w:val="chineseCounting"/>
      <w:suff w:val="nothing"/>
      <w:lvlText w:val="（%1）"/>
      <w:lvlJc w:val="left"/>
      <w:rPr>
        <w:rFonts w:hint="eastAsia"/>
      </w:rPr>
    </w:lvl>
  </w:abstractNum>
  <w:abstractNum w:abstractNumId="5">
    <w:nsid w:val="BA486E91"/>
    <w:multiLevelType w:val="singleLevel"/>
    <w:tmpl w:val="BA486E91"/>
    <w:lvl w:ilvl="0" w:tentative="0">
      <w:start w:val="1"/>
      <w:numFmt w:val="decimal"/>
      <w:lvlText w:val="%1."/>
      <w:lvlJc w:val="left"/>
      <w:pPr>
        <w:tabs>
          <w:tab w:val="left" w:pos="312"/>
        </w:tabs>
      </w:pPr>
    </w:lvl>
  </w:abstractNum>
  <w:abstractNum w:abstractNumId="6">
    <w:nsid w:val="C2A4BF01"/>
    <w:multiLevelType w:val="singleLevel"/>
    <w:tmpl w:val="C2A4BF01"/>
    <w:lvl w:ilvl="0" w:tentative="0">
      <w:start w:val="8"/>
      <w:numFmt w:val="decimal"/>
      <w:suff w:val="space"/>
      <w:lvlText w:val="%1."/>
      <w:lvlJc w:val="left"/>
    </w:lvl>
  </w:abstractNum>
  <w:abstractNum w:abstractNumId="7">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33"/>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suff w:val="nothing"/>
      <w:lvlText w:val="%1.%2.%3　"/>
      <w:lvlJc w:val="left"/>
      <w:pPr>
        <w:ind w:left="105"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2423F48D"/>
    <w:multiLevelType w:val="singleLevel"/>
    <w:tmpl w:val="2423F48D"/>
    <w:lvl w:ilvl="0" w:tentative="0">
      <w:start w:val="7"/>
      <w:numFmt w:val="decimal"/>
      <w:suff w:val="space"/>
      <w:lvlText w:val="%1."/>
      <w:lvlJc w:val="left"/>
    </w:lvl>
  </w:abstractNum>
  <w:abstractNum w:abstractNumId="9">
    <w:nsid w:val="254272C5"/>
    <w:multiLevelType w:val="singleLevel"/>
    <w:tmpl w:val="254272C5"/>
    <w:lvl w:ilvl="0" w:tentative="0">
      <w:start w:val="1"/>
      <w:numFmt w:val="decimal"/>
      <w:suff w:val="space"/>
      <w:lvlText w:val="%1."/>
      <w:lvlJc w:val="left"/>
    </w:lvl>
  </w:abstractNum>
  <w:abstractNum w:abstractNumId="10">
    <w:nsid w:val="76ED2116"/>
    <w:multiLevelType w:val="multilevel"/>
    <w:tmpl w:val="76ED2116"/>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7"/>
  </w:num>
  <w:num w:numId="2">
    <w:abstractNumId w:val="1"/>
  </w:num>
  <w:num w:numId="3">
    <w:abstractNumId w:val="10"/>
  </w:num>
  <w:num w:numId="4">
    <w:abstractNumId w:val="4"/>
  </w:num>
  <w:num w:numId="5">
    <w:abstractNumId w:val="9"/>
  </w:num>
  <w:num w:numId="6">
    <w:abstractNumId w:val="5"/>
  </w:num>
  <w:num w:numId="7">
    <w:abstractNumId w:val="2"/>
  </w:num>
  <w:num w:numId="8">
    <w:abstractNumId w:val="8"/>
  </w:num>
  <w:num w:numId="9">
    <w:abstractNumId w:val="6"/>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dit="comments"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 w:name="KGWebUrl" w:val="http://10.125.10.1/weaver/weaver.file.FileDownloadForNews?uuid=8738a1da-df68-4bb2-9760-9bf2484ce177&amp;fileid=1380871&amp;type=document&amp;isofficeview=0"/>
    <w:docVar w:name="KSO_WPS_MARK_KEY" w:val="b9778925-ce82-4669-81a8-67ce9c209525"/>
  </w:docVars>
  <w:rsids>
    <w:rsidRoot w:val="00172A27"/>
    <w:rsid w:val="000B2A43"/>
    <w:rsid w:val="000B350F"/>
    <w:rsid w:val="001174DE"/>
    <w:rsid w:val="001241BB"/>
    <w:rsid w:val="00126C37"/>
    <w:rsid w:val="00163007"/>
    <w:rsid w:val="00172A27"/>
    <w:rsid w:val="001E4438"/>
    <w:rsid w:val="001F0C4D"/>
    <w:rsid w:val="001F5727"/>
    <w:rsid w:val="00290B4B"/>
    <w:rsid w:val="002927C2"/>
    <w:rsid w:val="002E039F"/>
    <w:rsid w:val="003A5742"/>
    <w:rsid w:val="003E4F00"/>
    <w:rsid w:val="004036F4"/>
    <w:rsid w:val="00416593"/>
    <w:rsid w:val="00461BFC"/>
    <w:rsid w:val="004926E2"/>
    <w:rsid w:val="004E6F60"/>
    <w:rsid w:val="004F5A9A"/>
    <w:rsid w:val="005462EB"/>
    <w:rsid w:val="005E053B"/>
    <w:rsid w:val="005E6C31"/>
    <w:rsid w:val="005F704D"/>
    <w:rsid w:val="0060202C"/>
    <w:rsid w:val="0062235E"/>
    <w:rsid w:val="00643D4F"/>
    <w:rsid w:val="006B2BFF"/>
    <w:rsid w:val="00701068"/>
    <w:rsid w:val="00705A75"/>
    <w:rsid w:val="00784AF9"/>
    <w:rsid w:val="00843780"/>
    <w:rsid w:val="008B6F2C"/>
    <w:rsid w:val="008F0038"/>
    <w:rsid w:val="0090256B"/>
    <w:rsid w:val="00904261"/>
    <w:rsid w:val="009B06C2"/>
    <w:rsid w:val="00A0749F"/>
    <w:rsid w:val="00A14D2F"/>
    <w:rsid w:val="00AE2A32"/>
    <w:rsid w:val="00B17BF5"/>
    <w:rsid w:val="00B6313F"/>
    <w:rsid w:val="00B67FA3"/>
    <w:rsid w:val="00B71A27"/>
    <w:rsid w:val="00BB3179"/>
    <w:rsid w:val="00BB4362"/>
    <w:rsid w:val="00C313AC"/>
    <w:rsid w:val="00C571DC"/>
    <w:rsid w:val="00C72EF5"/>
    <w:rsid w:val="00CA762C"/>
    <w:rsid w:val="00CB58C9"/>
    <w:rsid w:val="00CE3929"/>
    <w:rsid w:val="00D04870"/>
    <w:rsid w:val="00D06F8B"/>
    <w:rsid w:val="00D82B22"/>
    <w:rsid w:val="00D8305E"/>
    <w:rsid w:val="00DA22F4"/>
    <w:rsid w:val="00DE2A23"/>
    <w:rsid w:val="00DF55F3"/>
    <w:rsid w:val="00E16B32"/>
    <w:rsid w:val="00E83983"/>
    <w:rsid w:val="00E93031"/>
    <w:rsid w:val="00EB747A"/>
    <w:rsid w:val="00EE1DAA"/>
    <w:rsid w:val="00EF7609"/>
    <w:rsid w:val="00F12762"/>
    <w:rsid w:val="00F45A08"/>
    <w:rsid w:val="00F53C53"/>
    <w:rsid w:val="00F908DB"/>
    <w:rsid w:val="00FA0903"/>
    <w:rsid w:val="00FB2B5A"/>
    <w:rsid w:val="00FC4E02"/>
    <w:rsid w:val="01006CB0"/>
    <w:rsid w:val="014E4831"/>
    <w:rsid w:val="019028A7"/>
    <w:rsid w:val="01A13262"/>
    <w:rsid w:val="01D24A8A"/>
    <w:rsid w:val="01D369B8"/>
    <w:rsid w:val="01ED47BA"/>
    <w:rsid w:val="02114FDD"/>
    <w:rsid w:val="02323838"/>
    <w:rsid w:val="02520572"/>
    <w:rsid w:val="026046D8"/>
    <w:rsid w:val="02DB23F7"/>
    <w:rsid w:val="02E85C3B"/>
    <w:rsid w:val="02FE26DA"/>
    <w:rsid w:val="02FF73CC"/>
    <w:rsid w:val="031B1CE9"/>
    <w:rsid w:val="03AD18F7"/>
    <w:rsid w:val="03AE3097"/>
    <w:rsid w:val="040E43B5"/>
    <w:rsid w:val="04587CAC"/>
    <w:rsid w:val="046E68C8"/>
    <w:rsid w:val="04E469E5"/>
    <w:rsid w:val="04E53E70"/>
    <w:rsid w:val="04EF4D28"/>
    <w:rsid w:val="050E76DC"/>
    <w:rsid w:val="052F7D10"/>
    <w:rsid w:val="05362F38"/>
    <w:rsid w:val="05814297"/>
    <w:rsid w:val="05823F16"/>
    <w:rsid w:val="0597035E"/>
    <w:rsid w:val="05A96396"/>
    <w:rsid w:val="05AE100D"/>
    <w:rsid w:val="05B324E7"/>
    <w:rsid w:val="05B86681"/>
    <w:rsid w:val="05E72A0F"/>
    <w:rsid w:val="06087936"/>
    <w:rsid w:val="063B749A"/>
    <w:rsid w:val="06760236"/>
    <w:rsid w:val="06817AF4"/>
    <w:rsid w:val="0682248D"/>
    <w:rsid w:val="069408DC"/>
    <w:rsid w:val="06A511F6"/>
    <w:rsid w:val="06AE33B4"/>
    <w:rsid w:val="06EC353D"/>
    <w:rsid w:val="07231444"/>
    <w:rsid w:val="07346C95"/>
    <w:rsid w:val="076034A7"/>
    <w:rsid w:val="07612487"/>
    <w:rsid w:val="076429A5"/>
    <w:rsid w:val="076A763A"/>
    <w:rsid w:val="077559CB"/>
    <w:rsid w:val="077D59D9"/>
    <w:rsid w:val="07AF10D1"/>
    <w:rsid w:val="07B50DC2"/>
    <w:rsid w:val="08223565"/>
    <w:rsid w:val="0837689D"/>
    <w:rsid w:val="085B102F"/>
    <w:rsid w:val="08852B34"/>
    <w:rsid w:val="0897567A"/>
    <w:rsid w:val="08B65FD7"/>
    <w:rsid w:val="08C1733A"/>
    <w:rsid w:val="08CE72B5"/>
    <w:rsid w:val="08D25276"/>
    <w:rsid w:val="08D95292"/>
    <w:rsid w:val="08DB124F"/>
    <w:rsid w:val="08E17983"/>
    <w:rsid w:val="08E61BCB"/>
    <w:rsid w:val="08F44FE0"/>
    <w:rsid w:val="08FC729D"/>
    <w:rsid w:val="090A5A61"/>
    <w:rsid w:val="09260ADF"/>
    <w:rsid w:val="094814F1"/>
    <w:rsid w:val="097E3822"/>
    <w:rsid w:val="099224C2"/>
    <w:rsid w:val="09C1048B"/>
    <w:rsid w:val="09C308BD"/>
    <w:rsid w:val="09FF5075"/>
    <w:rsid w:val="0A1421D6"/>
    <w:rsid w:val="0A2E544D"/>
    <w:rsid w:val="0A48656D"/>
    <w:rsid w:val="0A696CA3"/>
    <w:rsid w:val="0A773A3A"/>
    <w:rsid w:val="0A7C314D"/>
    <w:rsid w:val="0A8068C8"/>
    <w:rsid w:val="0AAD0E30"/>
    <w:rsid w:val="0ACB3366"/>
    <w:rsid w:val="0AE30B6B"/>
    <w:rsid w:val="0AEC16D1"/>
    <w:rsid w:val="0B121494"/>
    <w:rsid w:val="0B450B1B"/>
    <w:rsid w:val="0B4B31D7"/>
    <w:rsid w:val="0B662656"/>
    <w:rsid w:val="0B9A07FC"/>
    <w:rsid w:val="0BE2650F"/>
    <w:rsid w:val="0C046B8F"/>
    <w:rsid w:val="0C0C114F"/>
    <w:rsid w:val="0C1437B5"/>
    <w:rsid w:val="0C2407DE"/>
    <w:rsid w:val="0C2653A0"/>
    <w:rsid w:val="0C2D1E06"/>
    <w:rsid w:val="0C686768"/>
    <w:rsid w:val="0D1B3E70"/>
    <w:rsid w:val="0D220BC0"/>
    <w:rsid w:val="0D676D68"/>
    <w:rsid w:val="0D6D7AC8"/>
    <w:rsid w:val="0DBC04D7"/>
    <w:rsid w:val="0DE42FFB"/>
    <w:rsid w:val="0E1856CA"/>
    <w:rsid w:val="0E272EC6"/>
    <w:rsid w:val="0E411FDD"/>
    <w:rsid w:val="0E502530"/>
    <w:rsid w:val="0E8F16B5"/>
    <w:rsid w:val="0EAA71E2"/>
    <w:rsid w:val="0EB3150D"/>
    <w:rsid w:val="0EF044E3"/>
    <w:rsid w:val="0F2862EC"/>
    <w:rsid w:val="0F393E01"/>
    <w:rsid w:val="0FA10A19"/>
    <w:rsid w:val="0FB56C09"/>
    <w:rsid w:val="0FCD3A37"/>
    <w:rsid w:val="0FD15480"/>
    <w:rsid w:val="0FF10754"/>
    <w:rsid w:val="0FF793CC"/>
    <w:rsid w:val="10190546"/>
    <w:rsid w:val="106327F0"/>
    <w:rsid w:val="109A1FEE"/>
    <w:rsid w:val="10BC7B1E"/>
    <w:rsid w:val="10C33B0F"/>
    <w:rsid w:val="10C87F96"/>
    <w:rsid w:val="10DF67D5"/>
    <w:rsid w:val="11617CF6"/>
    <w:rsid w:val="11A36A6F"/>
    <w:rsid w:val="11B014D5"/>
    <w:rsid w:val="11CB2532"/>
    <w:rsid w:val="12241522"/>
    <w:rsid w:val="128B4085"/>
    <w:rsid w:val="12EA0F15"/>
    <w:rsid w:val="130265BC"/>
    <w:rsid w:val="131611D6"/>
    <w:rsid w:val="132A5F95"/>
    <w:rsid w:val="132F02D9"/>
    <w:rsid w:val="1343005B"/>
    <w:rsid w:val="134F3237"/>
    <w:rsid w:val="139877B9"/>
    <w:rsid w:val="13AA5AD0"/>
    <w:rsid w:val="13C73D72"/>
    <w:rsid w:val="13E65942"/>
    <w:rsid w:val="13E72CA6"/>
    <w:rsid w:val="13E77B33"/>
    <w:rsid w:val="14267255"/>
    <w:rsid w:val="143A745A"/>
    <w:rsid w:val="143C222C"/>
    <w:rsid w:val="145111B0"/>
    <w:rsid w:val="14604C1C"/>
    <w:rsid w:val="146756B5"/>
    <w:rsid w:val="147D4C13"/>
    <w:rsid w:val="14907508"/>
    <w:rsid w:val="14E33429"/>
    <w:rsid w:val="14F85751"/>
    <w:rsid w:val="14F90C75"/>
    <w:rsid w:val="151C5F42"/>
    <w:rsid w:val="15287E7E"/>
    <w:rsid w:val="154D6E29"/>
    <w:rsid w:val="1577707D"/>
    <w:rsid w:val="158461D4"/>
    <w:rsid w:val="15911722"/>
    <w:rsid w:val="159ED1EB"/>
    <w:rsid w:val="15B00A3F"/>
    <w:rsid w:val="15C0123D"/>
    <w:rsid w:val="15F875B4"/>
    <w:rsid w:val="16071F34"/>
    <w:rsid w:val="160F288C"/>
    <w:rsid w:val="163B2392"/>
    <w:rsid w:val="16490BF4"/>
    <w:rsid w:val="16527FAD"/>
    <w:rsid w:val="16587E9B"/>
    <w:rsid w:val="165E2A82"/>
    <w:rsid w:val="16653C89"/>
    <w:rsid w:val="167D2C16"/>
    <w:rsid w:val="1680307B"/>
    <w:rsid w:val="168419D3"/>
    <w:rsid w:val="16CA102D"/>
    <w:rsid w:val="170A3ED8"/>
    <w:rsid w:val="17226ED9"/>
    <w:rsid w:val="17392D51"/>
    <w:rsid w:val="174F5E7E"/>
    <w:rsid w:val="177A0F77"/>
    <w:rsid w:val="17B94F0A"/>
    <w:rsid w:val="17BE0504"/>
    <w:rsid w:val="17E4190E"/>
    <w:rsid w:val="1831025B"/>
    <w:rsid w:val="183B6DEC"/>
    <w:rsid w:val="184B5B6A"/>
    <w:rsid w:val="185B4CD5"/>
    <w:rsid w:val="18794577"/>
    <w:rsid w:val="188D4054"/>
    <w:rsid w:val="189A3A77"/>
    <w:rsid w:val="18B94AB7"/>
    <w:rsid w:val="18D944D4"/>
    <w:rsid w:val="191C04DC"/>
    <w:rsid w:val="1945624C"/>
    <w:rsid w:val="19495A01"/>
    <w:rsid w:val="19622F5E"/>
    <w:rsid w:val="1965129C"/>
    <w:rsid w:val="19664B67"/>
    <w:rsid w:val="197C175F"/>
    <w:rsid w:val="197C3AC7"/>
    <w:rsid w:val="197E7C1C"/>
    <w:rsid w:val="19813FEB"/>
    <w:rsid w:val="19884D7D"/>
    <w:rsid w:val="198F5633"/>
    <w:rsid w:val="19EC12DE"/>
    <w:rsid w:val="1A1278A5"/>
    <w:rsid w:val="1A680024"/>
    <w:rsid w:val="1A810D03"/>
    <w:rsid w:val="1A851889"/>
    <w:rsid w:val="1A8B4E35"/>
    <w:rsid w:val="1AB91166"/>
    <w:rsid w:val="1ABA3364"/>
    <w:rsid w:val="1B0C78EB"/>
    <w:rsid w:val="1B3168F7"/>
    <w:rsid w:val="1B6F646A"/>
    <w:rsid w:val="1B827CC0"/>
    <w:rsid w:val="1B88053A"/>
    <w:rsid w:val="1B955471"/>
    <w:rsid w:val="1BA43CD7"/>
    <w:rsid w:val="1BBD770F"/>
    <w:rsid w:val="1BDB4125"/>
    <w:rsid w:val="1BF77E00"/>
    <w:rsid w:val="1C2E4CE1"/>
    <w:rsid w:val="1C3A198A"/>
    <w:rsid w:val="1C5C3D95"/>
    <w:rsid w:val="1CCF7CB8"/>
    <w:rsid w:val="1CD65F23"/>
    <w:rsid w:val="1D282582"/>
    <w:rsid w:val="1D4E0F17"/>
    <w:rsid w:val="1D827A17"/>
    <w:rsid w:val="1D8A2F76"/>
    <w:rsid w:val="1DC9212D"/>
    <w:rsid w:val="1DE95A49"/>
    <w:rsid w:val="1DEE5753"/>
    <w:rsid w:val="1E073DD1"/>
    <w:rsid w:val="1E253381"/>
    <w:rsid w:val="1E40742E"/>
    <w:rsid w:val="1EADA16C"/>
    <w:rsid w:val="1EB43E7F"/>
    <w:rsid w:val="1F0F7DAD"/>
    <w:rsid w:val="1F2C0C1F"/>
    <w:rsid w:val="1F6FE2A3"/>
    <w:rsid w:val="1FCB138B"/>
    <w:rsid w:val="1FD576E0"/>
    <w:rsid w:val="1FD937DF"/>
    <w:rsid w:val="1FFFB320"/>
    <w:rsid w:val="20123CA4"/>
    <w:rsid w:val="203F5E4C"/>
    <w:rsid w:val="204C1698"/>
    <w:rsid w:val="20672FE7"/>
    <w:rsid w:val="206F54C4"/>
    <w:rsid w:val="20986689"/>
    <w:rsid w:val="20BC0195"/>
    <w:rsid w:val="20D02097"/>
    <w:rsid w:val="20F631E5"/>
    <w:rsid w:val="21107AD2"/>
    <w:rsid w:val="216A7893"/>
    <w:rsid w:val="21820A38"/>
    <w:rsid w:val="21BC7211"/>
    <w:rsid w:val="21C555BA"/>
    <w:rsid w:val="21EC27C9"/>
    <w:rsid w:val="22173369"/>
    <w:rsid w:val="222157E0"/>
    <w:rsid w:val="2222290C"/>
    <w:rsid w:val="2228353B"/>
    <w:rsid w:val="22302E78"/>
    <w:rsid w:val="228C453A"/>
    <w:rsid w:val="22977F88"/>
    <w:rsid w:val="229E3CEF"/>
    <w:rsid w:val="22DB1583"/>
    <w:rsid w:val="230064AA"/>
    <w:rsid w:val="234A3673"/>
    <w:rsid w:val="23BB57E8"/>
    <w:rsid w:val="23FD7864"/>
    <w:rsid w:val="242B62C6"/>
    <w:rsid w:val="24565056"/>
    <w:rsid w:val="246F6BB1"/>
    <w:rsid w:val="24765C81"/>
    <w:rsid w:val="247F6D66"/>
    <w:rsid w:val="24A10380"/>
    <w:rsid w:val="24A44A5F"/>
    <w:rsid w:val="24EF2823"/>
    <w:rsid w:val="251D6DF2"/>
    <w:rsid w:val="253B492B"/>
    <w:rsid w:val="25547167"/>
    <w:rsid w:val="258B02E2"/>
    <w:rsid w:val="25A27994"/>
    <w:rsid w:val="2630735E"/>
    <w:rsid w:val="267D691A"/>
    <w:rsid w:val="269A39A9"/>
    <w:rsid w:val="26A32ACB"/>
    <w:rsid w:val="26A64D98"/>
    <w:rsid w:val="26A91BA1"/>
    <w:rsid w:val="26AF075C"/>
    <w:rsid w:val="26C1294E"/>
    <w:rsid w:val="26CA3648"/>
    <w:rsid w:val="27090058"/>
    <w:rsid w:val="27157EF9"/>
    <w:rsid w:val="27E85F36"/>
    <w:rsid w:val="27E93413"/>
    <w:rsid w:val="27FD1429"/>
    <w:rsid w:val="280451E0"/>
    <w:rsid w:val="280C74C5"/>
    <w:rsid w:val="2815542E"/>
    <w:rsid w:val="283562EE"/>
    <w:rsid w:val="2876372F"/>
    <w:rsid w:val="28A1586E"/>
    <w:rsid w:val="28F12DEA"/>
    <w:rsid w:val="28F36F76"/>
    <w:rsid w:val="28F94B82"/>
    <w:rsid w:val="290E256A"/>
    <w:rsid w:val="290E6AEB"/>
    <w:rsid w:val="293E0F66"/>
    <w:rsid w:val="295F3495"/>
    <w:rsid w:val="29B155F7"/>
    <w:rsid w:val="29C3481C"/>
    <w:rsid w:val="2A0C1579"/>
    <w:rsid w:val="2A2777B4"/>
    <w:rsid w:val="2A33031C"/>
    <w:rsid w:val="2A3C3A8E"/>
    <w:rsid w:val="2A5101E5"/>
    <w:rsid w:val="2A9F7797"/>
    <w:rsid w:val="2ABD0FAC"/>
    <w:rsid w:val="2ABF7AE4"/>
    <w:rsid w:val="2AF55085"/>
    <w:rsid w:val="2B3540D0"/>
    <w:rsid w:val="2BF1D3C3"/>
    <w:rsid w:val="2C3A399C"/>
    <w:rsid w:val="2C6D5A4A"/>
    <w:rsid w:val="2C7F1178"/>
    <w:rsid w:val="2CC35E7E"/>
    <w:rsid w:val="2CED26E7"/>
    <w:rsid w:val="2CFB42F4"/>
    <w:rsid w:val="2D04657A"/>
    <w:rsid w:val="2D2453D2"/>
    <w:rsid w:val="2D3938BF"/>
    <w:rsid w:val="2D4241CE"/>
    <w:rsid w:val="2D4B11D2"/>
    <w:rsid w:val="2D64786E"/>
    <w:rsid w:val="2D8404BB"/>
    <w:rsid w:val="2D950F08"/>
    <w:rsid w:val="2D9D6E66"/>
    <w:rsid w:val="2DA42713"/>
    <w:rsid w:val="2DCC575E"/>
    <w:rsid w:val="2DDF6ED6"/>
    <w:rsid w:val="2DE52ABD"/>
    <w:rsid w:val="2DEE0E40"/>
    <w:rsid w:val="2E1B0FCF"/>
    <w:rsid w:val="2E1B1CB6"/>
    <w:rsid w:val="2E556CC5"/>
    <w:rsid w:val="2E9060E1"/>
    <w:rsid w:val="2EA454D4"/>
    <w:rsid w:val="2EB27800"/>
    <w:rsid w:val="2EC84254"/>
    <w:rsid w:val="2EF2673D"/>
    <w:rsid w:val="2F082835"/>
    <w:rsid w:val="2F0E473E"/>
    <w:rsid w:val="2F180CDF"/>
    <w:rsid w:val="2F3100E5"/>
    <w:rsid w:val="2F3D0B11"/>
    <w:rsid w:val="2F5E1045"/>
    <w:rsid w:val="2F7046D1"/>
    <w:rsid w:val="2F9C2BE3"/>
    <w:rsid w:val="2FB05B5C"/>
    <w:rsid w:val="2FC8511B"/>
    <w:rsid w:val="2FFD5095"/>
    <w:rsid w:val="3014611B"/>
    <w:rsid w:val="30340B1D"/>
    <w:rsid w:val="304D734D"/>
    <w:rsid w:val="304E749D"/>
    <w:rsid w:val="30641CF8"/>
    <w:rsid w:val="306433FA"/>
    <w:rsid w:val="30995171"/>
    <w:rsid w:val="30A203D8"/>
    <w:rsid w:val="30AA415D"/>
    <w:rsid w:val="30D42B19"/>
    <w:rsid w:val="30D71A58"/>
    <w:rsid w:val="30E3019F"/>
    <w:rsid w:val="30FA09FA"/>
    <w:rsid w:val="314642A9"/>
    <w:rsid w:val="31657E88"/>
    <w:rsid w:val="31772A56"/>
    <w:rsid w:val="31B02B14"/>
    <w:rsid w:val="31DC0FE0"/>
    <w:rsid w:val="32036D1A"/>
    <w:rsid w:val="323A6D55"/>
    <w:rsid w:val="327D7E13"/>
    <w:rsid w:val="3284589B"/>
    <w:rsid w:val="330A6248"/>
    <w:rsid w:val="331C5674"/>
    <w:rsid w:val="3346062B"/>
    <w:rsid w:val="33492F28"/>
    <w:rsid w:val="33647CAB"/>
    <w:rsid w:val="339C0373"/>
    <w:rsid w:val="33AF49AF"/>
    <w:rsid w:val="33B711F9"/>
    <w:rsid w:val="33C53AE3"/>
    <w:rsid w:val="33D637A1"/>
    <w:rsid w:val="33FF3691"/>
    <w:rsid w:val="34165481"/>
    <w:rsid w:val="34787E5F"/>
    <w:rsid w:val="34C1339B"/>
    <w:rsid w:val="34FB03F8"/>
    <w:rsid w:val="350E16AD"/>
    <w:rsid w:val="35442F7D"/>
    <w:rsid w:val="355E7F9D"/>
    <w:rsid w:val="356E12E9"/>
    <w:rsid w:val="35847C4C"/>
    <w:rsid w:val="35E076DF"/>
    <w:rsid w:val="35E7317D"/>
    <w:rsid w:val="35EE6C98"/>
    <w:rsid w:val="35FB4FE8"/>
    <w:rsid w:val="361A6D80"/>
    <w:rsid w:val="36200D59"/>
    <w:rsid w:val="365A044A"/>
    <w:rsid w:val="36A043B6"/>
    <w:rsid w:val="370B2744"/>
    <w:rsid w:val="371C3853"/>
    <w:rsid w:val="372109D7"/>
    <w:rsid w:val="372A5F5E"/>
    <w:rsid w:val="375D3FE4"/>
    <w:rsid w:val="375E3AC9"/>
    <w:rsid w:val="37B71147"/>
    <w:rsid w:val="37C67B66"/>
    <w:rsid w:val="37C83F1D"/>
    <w:rsid w:val="37ED0E37"/>
    <w:rsid w:val="38702BA7"/>
    <w:rsid w:val="388C0E52"/>
    <w:rsid w:val="38E226EE"/>
    <w:rsid w:val="38F060CA"/>
    <w:rsid w:val="38F378FD"/>
    <w:rsid w:val="3924144B"/>
    <w:rsid w:val="395F4958"/>
    <w:rsid w:val="39711987"/>
    <w:rsid w:val="39C037CE"/>
    <w:rsid w:val="39C6715F"/>
    <w:rsid w:val="39E215D7"/>
    <w:rsid w:val="39F161FD"/>
    <w:rsid w:val="3A052C3D"/>
    <w:rsid w:val="3A083ECD"/>
    <w:rsid w:val="3A105D7F"/>
    <w:rsid w:val="3A116E25"/>
    <w:rsid w:val="3A203787"/>
    <w:rsid w:val="3A3738F8"/>
    <w:rsid w:val="3A4A3A6C"/>
    <w:rsid w:val="3A4E76F1"/>
    <w:rsid w:val="3A50416A"/>
    <w:rsid w:val="3A6762B2"/>
    <w:rsid w:val="3A871356"/>
    <w:rsid w:val="3ABB413C"/>
    <w:rsid w:val="3AC040B0"/>
    <w:rsid w:val="3ACB3851"/>
    <w:rsid w:val="3AE96733"/>
    <w:rsid w:val="3B026FBD"/>
    <w:rsid w:val="3B14125B"/>
    <w:rsid w:val="3B3742B4"/>
    <w:rsid w:val="3B482E93"/>
    <w:rsid w:val="3B7A305B"/>
    <w:rsid w:val="3B88522B"/>
    <w:rsid w:val="3BA037E1"/>
    <w:rsid w:val="3BE536EE"/>
    <w:rsid w:val="3BEB1325"/>
    <w:rsid w:val="3BF32469"/>
    <w:rsid w:val="3C0A208E"/>
    <w:rsid w:val="3C410B97"/>
    <w:rsid w:val="3C922944"/>
    <w:rsid w:val="3D215370"/>
    <w:rsid w:val="3D4A0B18"/>
    <w:rsid w:val="3D8A7087"/>
    <w:rsid w:val="3D9374E5"/>
    <w:rsid w:val="3D962E9A"/>
    <w:rsid w:val="3DDB1D6F"/>
    <w:rsid w:val="3E122463"/>
    <w:rsid w:val="3E1F13A3"/>
    <w:rsid w:val="3E8A1CEC"/>
    <w:rsid w:val="3E9312DD"/>
    <w:rsid w:val="3E993DBC"/>
    <w:rsid w:val="3EC611BA"/>
    <w:rsid w:val="3EE10C20"/>
    <w:rsid w:val="3EF65021"/>
    <w:rsid w:val="3F101B43"/>
    <w:rsid w:val="3F4D0EE6"/>
    <w:rsid w:val="3F56699A"/>
    <w:rsid w:val="3F5C0223"/>
    <w:rsid w:val="3F610E38"/>
    <w:rsid w:val="3F693CB5"/>
    <w:rsid w:val="3F6B3D19"/>
    <w:rsid w:val="3F7D74B7"/>
    <w:rsid w:val="3F9D0421"/>
    <w:rsid w:val="3F9F2EEF"/>
    <w:rsid w:val="3FB93D2F"/>
    <w:rsid w:val="3FC65B76"/>
    <w:rsid w:val="3FDFD53C"/>
    <w:rsid w:val="3FFDE70D"/>
    <w:rsid w:val="3FFE64AE"/>
    <w:rsid w:val="4012322E"/>
    <w:rsid w:val="40250E1A"/>
    <w:rsid w:val="40336851"/>
    <w:rsid w:val="40641415"/>
    <w:rsid w:val="40674EB6"/>
    <w:rsid w:val="40B839BB"/>
    <w:rsid w:val="40D07AB0"/>
    <w:rsid w:val="40D8646E"/>
    <w:rsid w:val="40D9068B"/>
    <w:rsid w:val="40F2289C"/>
    <w:rsid w:val="415C1E72"/>
    <w:rsid w:val="41834389"/>
    <w:rsid w:val="41920DDE"/>
    <w:rsid w:val="41CC3A03"/>
    <w:rsid w:val="41F960D6"/>
    <w:rsid w:val="41FE0985"/>
    <w:rsid w:val="420A7AE5"/>
    <w:rsid w:val="42194473"/>
    <w:rsid w:val="42207DBC"/>
    <w:rsid w:val="423E4ABC"/>
    <w:rsid w:val="425D6E84"/>
    <w:rsid w:val="425F138A"/>
    <w:rsid w:val="426B6885"/>
    <w:rsid w:val="426C7B8A"/>
    <w:rsid w:val="4271078E"/>
    <w:rsid w:val="42775F1B"/>
    <w:rsid w:val="42974D98"/>
    <w:rsid w:val="42B12C67"/>
    <w:rsid w:val="42BD6B41"/>
    <w:rsid w:val="42DB4558"/>
    <w:rsid w:val="42E5207E"/>
    <w:rsid w:val="43143B4A"/>
    <w:rsid w:val="436D670A"/>
    <w:rsid w:val="43804E08"/>
    <w:rsid w:val="439B27FA"/>
    <w:rsid w:val="43C43A83"/>
    <w:rsid w:val="43CB0E5C"/>
    <w:rsid w:val="43D2539F"/>
    <w:rsid w:val="43DA7D60"/>
    <w:rsid w:val="43E9037B"/>
    <w:rsid w:val="43FC7F1B"/>
    <w:rsid w:val="4402539B"/>
    <w:rsid w:val="440F5EDB"/>
    <w:rsid w:val="441D5B23"/>
    <w:rsid w:val="442217F3"/>
    <w:rsid w:val="442600F0"/>
    <w:rsid w:val="4436487F"/>
    <w:rsid w:val="44417305"/>
    <w:rsid w:val="44447128"/>
    <w:rsid w:val="446631C8"/>
    <w:rsid w:val="446B7487"/>
    <w:rsid w:val="44963A5F"/>
    <w:rsid w:val="44A83C31"/>
    <w:rsid w:val="44C12020"/>
    <w:rsid w:val="44E101BD"/>
    <w:rsid w:val="44E358FD"/>
    <w:rsid w:val="44E62F4E"/>
    <w:rsid w:val="45025B35"/>
    <w:rsid w:val="45133FBF"/>
    <w:rsid w:val="451C0890"/>
    <w:rsid w:val="453C538A"/>
    <w:rsid w:val="453C57E5"/>
    <w:rsid w:val="45566FD9"/>
    <w:rsid w:val="456E2334"/>
    <w:rsid w:val="4571232A"/>
    <w:rsid w:val="45810DBE"/>
    <w:rsid w:val="45842B3B"/>
    <w:rsid w:val="458902CD"/>
    <w:rsid w:val="45B45DB4"/>
    <w:rsid w:val="45CB3311"/>
    <w:rsid w:val="46226F71"/>
    <w:rsid w:val="46242977"/>
    <w:rsid w:val="46251EA4"/>
    <w:rsid w:val="462D014B"/>
    <w:rsid w:val="46482D58"/>
    <w:rsid w:val="464F2CE8"/>
    <w:rsid w:val="46660F96"/>
    <w:rsid w:val="46685E10"/>
    <w:rsid w:val="469512DE"/>
    <w:rsid w:val="46B063B5"/>
    <w:rsid w:val="46B61793"/>
    <w:rsid w:val="46E50C5D"/>
    <w:rsid w:val="46E7306D"/>
    <w:rsid w:val="47066851"/>
    <w:rsid w:val="470923BB"/>
    <w:rsid w:val="473F5E74"/>
    <w:rsid w:val="4753444E"/>
    <w:rsid w:val="47875982"/>
    <w:rsid w:val="47C90A61"/>
    <w:rsid w:val="47D73AD8"/>
    <w:rsid w:val="48043633"/>
    <w:rsid w:val="48117779"/>
    <w:rsid w:val="481A0FFD"/>
    <w:rsid w:val="48216B3E"/>
    <w:rsid w:val="48302C14"/>
    <w:rsid w:val="48556ADD"/>
    <w:rsid w:val="48654BA2"/>
    <w:rsid w:val="487B4C51"/>
    <w:rsid w:val="48B326BB"/>
    <w:rsid w:val="48C012DE"/>
    <w:rsid w:val="48C05BB0"/>
    <w:rsid w:val="48C95DC9"/>
    <w:rsid w:val="48ED7635"/>
    <w:rsid w:val="496A3F5E"/>
    <w:rsid w:val="498F41B6"/>
    <w:rsid w:val="49A20D84"/>
    <w:rsid w:val="49D81AC7"/>
    <w:rsid w:val="49F45214"/>
    <w:rsid w:val="49FE24F4"/>
    <w:rsid w:val="4A135891"/>
    <w:rsid w:val="4A1A56BC"/>
    <w:rsid w:val="4A2B55F5"/>
    <w:rsid w:val="4A77263E"/>
    <w:rsid w:val="4A7E62C5"/>
    <w:rsid w:val="4A8D5785"/>
    <w:rsid w:val="4A9E2054"/>
    <w:rsid w:val="4AC55F9B"/>
    <w:rsid w:val="4AE54F8D"/>
    <w:rsid w:val="4B020A9D"/>
    <w:rsid w:val="4B1D3D0F"/>
    <w:rsid w:val="4B335628"/>
    <w:rsid w:val="4B414402"/>
    <w:rsid w:val="4B7B0767"/>
    <w:rsid w:val="4B82156A"/>
    <w:rsid w:val="4B973A1F"/>
    <w:rsid w:val="4B9F272A"/>
    <w:rsid w:val="4BE926AC"/>
    <w:rsid w:val="4C0B1AAB"/>
    <w:rsid w:val="4C1672E0"/>
    <w:rsid w:val="4C1A3C24"/>
    <w:rsid w:val="4C213DDE"/>
    <w:rsid w:val="4C396F1C"/>
    <w:rsid w:val="4C966935"/>
    <w:rsid w:val="4CA84651"/>
    <w:rsid w:val="4D1750E2"/>
    <w:rsid w:val="4D23459C"/>
    <w:rsid w:val="4D2E7DAD"/>
    <w:rsid w:val="4D5A04CE"/>
    <w:rsid w:val="4D6150D8"/>
    <w:rsid w:val="4D930C30"/>
    <w:rsid w:val="4E15722A"/>
    <w:rsid w:val="4E5D69BD"/>
    <w:rsid w:val="4E830972"/>
    <w:rsid w:val="4E9208A4"/>
    <w:rsid w:val="4EC87E70"/>
    <w:rsid w:val="4ED02D5C"/>
    <w:rsid w:val="4EFC5CCA"/>
    <w:rsid w:val="4EFD151A"/>
    <w:rsid w:val="4F0E71E1"/>
    <w:rsid w:val="4F3A633E"/>
    <w:rsid w:val="4F54752A"/>
    <w:rsid w:val="4F731843"/>
    <w:rsid w:val="4F8E47EC"/>
    <w:rsid w:val="4FCA09F6"/>
    <w:rsid w:val="4FD64549"/>
    <w:rsid w:val="503213B1"/>
    <w:rsid w:val="50941562"/>
    <w:rsid w:val="50A06038"/>
    <w:rsid w:val="50A15F04"/>
    <w:rsid w:val="50A60ACC"/>
    <w:rsid w:val="50A6761C"/>
    <w:rsid w:val="50B60EBE"/>
    <w:rsid w:val="50BE2588"/>
    <w:rsid w:val="50DC43E5"/>
    <w:rsid w:val="51180B8E"/>
    <w:rsid w:val="512C4DBA"/>
    <w:rsid w:val="515C5909"/>
    <w:rsid w:val="516A26A0"/>
    <w:rsid w:val="516A518B"/>
    <w:rsid w:val="51937FE1"/>
    <w:rsid w:val="51985EE5"/>
    <w:rsid w:val="51B4181B"/>
    <w:rsid w:val="51BD46A9"/>
    <w:rsid w:val="51CC51CF"/>
    <w:rsid w:val="51E76CD2"/>
    <w:rsid w:val="51F11680"/>
    <w:rsid w:val="52091D7B"/>
    <w:rsid w:val="524013FF"/>
    <w:rsid w:val="52584BDA"/>
    <w:rsid w:val="52720C21"/>
    <w:rsid w:val="52FF1B8F"/>
    <w:rsid w:val="53083D8B"/>
    <w:rsid w:val="53273C7B"/>
    <w:rsid w:val="536C0352"/>
    <w:rsid w:val="537D12B6"/>
    <w:rsid w:val="5385004C"/>
    <w:rsid w:val="539029B7"/>
    <w:rsid w:val="53A541AD"/>
    <w:rsid w:val="53A83617"/>
    <w:rsid w:val="53B54E50"/>
    <w:rsid w:val="53E0610A"/>
    <w:rsid w:val="53E062EA"/>
    <w:rsid w:val="53E51ED9"/>
    <w:rsid w:val="546C5152"/>
    <w:rsid w:val="549424FA"/>
    <w:rsid w:val="54B71118"/>
    <w:rsid w:val="54DC2048"/>
    <w:rsid w:val="54E155F2"/>
    <w:rsid w:val="54FA009C"/>
    <w:rsid w:val="550917A5"/>
    <w:rsid w:val="55802B56"/>
    <w:rsid w:val="558A0C7B"/>
    <w:rsid w:val="55A063BA"/>
    <w:rsid w:val="55B2302B"/>
    <w:rsid w:val="55F451E5"/>
    <w:rsid w:val="56085F32"/>
    <w:rsid w:val="561074EC"/>
    <w:rsid w:val="5623455D"/>
    <w:rsid w:val="563665FD"/>
    <w:rsid w:val="56381C19"/>
    <w:rsid w:val="563F4FD5"/>
    <w:rsid w:val="564F3C34"/>
    <w:rsid w:val="56621AE1"/>
    <w:rsid w:val="568877B3"/>
    <w:rsid w:val="56C45D48"/>
    <w:rsid w:val="56E20146"/>
    <w:rsid w:val="56F460F6"/>
    <w:rsid w:val="56FF0A48"/>
    <w:rsid w:val="56FF0AB4"/>
    <w:rsid w:val="570C5B60"/>
    <w:rsid w:val="571D7FF8"/>
    <w:rsid w:val="574F3C6D"/>
    <w:rsid w:val="5794064E"/>
    <w:rsid w:val="57BE098B"/>
    <w:rsid w:val="57CC54A5"/>
    <w:rsid w:val="57E22340"/>
    <w:rsid w:val="580A0061"/>
    <w:rsid w:val="58111B8A"/>
    <w:rsid w:val="5813116D"/>
    <w:rsid w:val="58535908"/>
    <w:rsid w:val="5870349C"/>
    <w:rsid w:val="5881297F"/>
    <w:rsid w:val="58A957AC"/>
    <w:rsid w:val="58BD1CA3"/>
    <w:rsid w:val="59252DC9"/>
    <w:rsid w:val="59E035AE"/>
    <w:rsid w:val="5A564BD0"/>
    <w:rsid w:val="5A6B5E6C"/>
    <w:rsid w:val="5AC1079B"/>
    <w:rsid w:val="5AC23A5A"/>
    <w:rsid w:val="5AD25417"/>
    <w:rsid w:val="5AFE43C7"/>
    <w:rsid w:val="5B0C6070"/>
    <w:rsid w:val="5B260E18"/>
    <w:rsid w:val="5B2728CB"/>
    <w:rsid w:val="5B37DC2B"/>
    <w:rsid w:val="5B6D5A70"/>
    <w:rsid w:val="5BB55204"/>
    <w:rsid w:val="5BE67BA9"/>
    <w:rsid w:val="5BF166F0"/>
    <w:rsid w:val="5C2E164A"/>
    <w:rsid w:val="5C6064CC"/>
    <w:rsid w:val="5C930563"/>
    <w:rsid w:val="5CAF6941"/>
    <w:rsid w:val="5CC01623"/>
    <w:rsid w:val="5CD940E4"/>
    <w:rsid w:val="5D41020E"/>
    <w:rsid w:val="5D557EE2"/>
    <w:rsid w:val="5D8102B2"/>
    <w:rsid w:val="5DC92F63"/>
    <w:rsid w:val="5DD90263"/>
    <w:rsid w:val="5DE86843"/>
    <w:rsid w:val="5E3A2E3F"/>
    <w:rsid w:val="5E3D0D53"/>
    <w:rsid w:val="5E3E0F7B"/>
    <w:rsid w:val="5E547BBD"/>
    <w:rsid w:val="5E556A51"/>
    <w:rsid w:val="5E5757D7"/>
    <w:rsid w:val="5E680E0A"/>
    <w:rsid w:val="5E7A18A5"/>
    <w:rsid w:val="5E867220"/>
    <w:rsid w:val="5E97016C"/>
    <w:rsid w:val="5E9A3CC2"/>
    <w:rsid w:val="5EBA2EE2"/>
    <w:rsid w:val="5EC7502A"/>
    <w:rsid w:val="5EFD71C0"/>
    <w:rsid w:val="5EFF155C"/>
    <w:rsid w:val="5F45163F"/>
    <w:rsid w:val="5F902F55"/>
    <w:rsid w:val="5F9E76ED"/>
    <w:rsid w:val="5FA02FDF"/>
    <w:rsid w:val="5FA10267"/>
    <w:rsid w:val="5FA15F72"/>
    <w:rsid w:val="5FB81B44"/>
    <w:rsid w:val="5FBF3850"/>
    <w:rsid w:val="5FC0215E"/>
    <w:rsid w:val="5FF40CC4"/>
    <w:rsid w:val="60054301"/>
    <w:rsid w:val="601755D1"/>
    <w:rsid w:val="601C5EB0"/>
    <w:rsid w:val="60346915"/>
    <w:rsid w:val="603954A5"/>
    <w:rsid w:val="604B6F0C"/>
    <w:rsid w:val="60700FCD"/>
    <w:rsid w:val="607A556F"/>
    <w:rsid w:val="60AD7020"/>
    <w:rsid w:val="60B146B2"/>
    <w:rsid w:val="610738E0"/>
    <w:rsid w:val="610F7932"/>
    <w:rsid w:val="61377E0E"/>
    <w:rsid w:val="61471C73"/>
    <w:rsid w:val="615526DF"/>
    <w:rsid w:val="61971727"/>
    <w:rsid w:val="619B1CA8"/>
    <w:rsid w:val="61A75968"/>
    <w:rsid w:val="61AD678A"/>
    <w:rsid w:val="61B74E0A"/>
    <w:rsid w:val="62022992"/>
    <w:rsid w:val="62371F2F"/>
    <w:rsid w:val="62602CCA"/>
    <w:rsid w:val="628C4EBC"/>
    <w:rsid w:val="629A6AB3"/>
    <w:rsid w:val="62E716F6"/>
    <w:rsid w:val="631127C2"/>
    <w:rsid w:val="639810ED"/>
    <w:rsid w:val="63A00F73"/>
    <w:rsid w:val="63B401A2"/>
    <w:rsid w:val="63BB7B2D"/>
    <w:rsid w:val="64362CFA"/>
    <w:rsid w:val="64537D6D"/>
    <w:rsid w:val="64A60C6C"/>
    <w:rsid w:val="64BB2487"/>
    <w:rsid w:val="64E01BED"/>
    <w:rsid w:val="64FA43A0"/>
    <w:rsid w:val="655F77F7"/>
    <w:rsid w:val="6571120B"/>
    <w:rsid w:val="658B7DA8"/>
    <w:rsid w:val="65A663D3"/>
    <w:rsid w:val="65B365F6"/>
    <w:rsid w:val="65B5026D"/>
    <w:rsid w:val="65C405F0"/>
    <w:rsid w:val="65D94EC5"/>
    <w:rsid w:val="66234CA7"/>
    <w:rsid w:val="66D507F8"/>
    <w:rsid w:val="66F93BC2"/>
    <w:rsid w:val="66FF6B88"/>
    <w:rsid w:val="675E5725"/>
    <w:rsid w:val="67E91712"/>
    <w:rsid w:val="67FF7A75"/>
    <w:rsid w:val="68063ADA"/>
    <w:rsid w:val="68243E7A"/>
    <w:rsid w:val="68694657"/>
    <w:rsid w:val="68A85A40"/>
    <w:rsid w:val="68B07CC9"/>
    <w:rsid w:val="69016842"/>
    <w:rsid w:val="69184C78"/>
    <w:rsid w:val="697E31A1"/>
    <w:rsid w:val="697F0C22"/>
    <w:rsid w:val="698C4C29"/>
    <w:rsid w:val="699944C9"/>
    <w:rsid w:val="69AB364A"/>
    <w:rsid w:val="69CE02FF"/>
    <w:rsid w:val="69E7734D"/>
    <w:rsid w:val="6A0A6887"/>
    <w:rsid w:val="6A0C315D"/>
    <w:rsid w:val="6A881EA8"/>
    <w:rsid w:val="6AFEADB4"/>
    <w:rsid w:val="6B0056FE"/>
    <w:rsid w:val="6B2547D6"/>
    <w:rsid w:val="6B301C1C"/>
    <w:rsid w:val="6B313E6C"/>
    <w:rsid w:val="6B3A54D4"/>
    <w:rsid w:val="6B3D1302"/>
    <w:rsid w:val="6B692144"/>
    <w:rsid w:val="6B9A4F33"/>
    <w:rsid w:val="6BAB22BE"/>
    <w:rsid w:val="6BF70D53"/>
    <w:rsid w:val="6BFB1336"/>
    <w:rsid w:val="6C1E33D3"/>
    <w:rsid w:val="6C511909"/>
    <w:rsid w:val="6C511D45"/>
    <w:rsid w:val="6C560C45"/>
    <w:rsid w:val="6C696454"/>
    <w:rsid w:val="6C784183"/>
    <w:rsid w:val="6CC4108A"/>
    <w:rsid w:val="6CC57D45"/>
    <w:rsid w:val="6CCE24AB"/>
    <w:rsid w:val="6D3E4E45"/>
    <w:rsid w:val="6D4F0B30"/>
    <w:rsid w:val="6D6A2417"/>
    <w:rsid w:val="6D840BDC"/>
    <w:rsid w:val="6D9053E0"/>
    <w:rsid w:val="6DAA5702"/>
    <w:rsid w:val="6DAB1F74"/>
    <w:rsid w:val="6DBF5F7A"/>
    <w:rsid w:val="6DC30922"/>
    <w:rsid w:val="6DD83291"/>
    <w:rsid w:val="6DE32879"/>
    <w:rsid w:val="6E0B689C"/>
    <w:rsid w:val="6E364A87"/>
    <w:rsid w:val="6E8B6326"/>
    <w:rsid w:val="6E9047F2"/>
    <w:rsid w:val="6E9C3410"/>
    <w:rsid w:val="6EBD650F"/>
    <w:rsid w:val="6EC71C99"/>
    <w:rsid w:val="6EC9234C"/>
    <w:rsid w:val="6EDB0A6A"/>
    <w:rsid w:val="6EF22998"/>
    <w:rsid w:val="6F047557"/>
    <w:rsid w:val="6F3C5243"/>
    <w:rsid w:val="6F45551D"/>
    <w:rsid w:val="6F8A623E"/>
    <w:rsid w:val="6F8C5F60"/>
    <w:rsid w:val="6F976446"/>
    <w:rsid w:val="6F982B7A"/>
    <w:rsid w:val="6FA77E7C"/>
    <w:rsid w:val="6FBFE8BA"/>
    <w:rsid w:val="6FCE1C7C"/>
    <w:rsid w:val="6FE62BA6"/>
    <w:rsid w:val="6FF62FB4"/>
    <w:rsid w:val="7012627F"/>
    <w:rsid w:val="70285996"/>
    <w:rsid w:val="70357810"/>
    <w:rsid w:val="70400CB6"/>
    <w:rsid w:val="704E42D3"/>
    <w:rsid w:val="70591DB4"/>
    <w:rsid w:val="70BA6E10"/>
    <w:rsid w:val="711E384C"/>
    <w:rsid w:val="71216390"/>
    <w:rsid w:val="71411B5D"/>
    <w:rsid w:val="71665B90"/>
    <w:rsid w:val="716A6DA6"/>
    <w:rsid w:val="716B4A4F"/>
    <w:rsid w:val="719018DC"/>
    <w:rsid w:val="719C14E1"/>
    <w:rsid w:val="71A90288"/>
    <w:rsid w:val="71F87D25"/>
    <w:rsid w:val="721B0FE4"/>
    <w:rsid w:val="72246928"/>
    <w:rsid w:val="72364F0F"/>
    <w:rsid w:val="72717CD1"/>
    <w:rsid w:val="72AC4B64"/>
    <w:rsid w:val="72BE34C1"/>
    <w:rsid w:val="72CA2760"/>
    <w:rsid w:val="72CC156D"/>
    <w:rsid w:val="72E10B4F"/>
    <w:rsid w:val="72F84D86"/>
    <w:rsid w:val="732919FE"/>
    <w:rsid w:val="73402F67"/>
    <w:rsid w:val="734A79B4"/>
    <w:rsid w:val="73563A8D"/>
    <w:rsid w:val="73604F48"/>
    <w:rsid w:val="739013BE"/>
    <w:rsid w:val="739160F6"/>
    <w:rsid w:val="73D70B56"/>
    <w:rsid w:val="73E279B8"/>
    <w:rsid w:val="73E61D1E"/>
    <w:rsid w:val="73E62F85"/>
    <w:rsid w:val="73E85DED"/>
    <w:rsid w:val="73FD0623"/>
    <w:rsid w:val="741A185D"/>
    <w:rsid w:val="74346376"/>
    <w:rsid w:val="743D0241"/>
    <w:rsid w:val="74485A88"/>
    <w:rsid w:val="748046EA"/>
    <w:rsid w:val="74BD216B"/>
    <w:rsid w:val="74D05206"/>
    <w:rsid w:val="74D85EC1"/>
    <w:rsid w:val="750A71B0"/>
    <w:rsid w:val="7510601B"/>
    <w:rsid w:val="757B56CA"/>
    <w:rsid w:val="76026571"/>
    <w:rsid w:val="76762FE5"/>
    <w:rsid w:val="76777C47"/>
    <w:rsid w:val="76FE4586"/>
    <w:rsid w:val="77166770"/>
    <w:rsid w:val="77567F5F"/>
    <w:rsid w:val="77737367"/>
    <w:rsid w:val="77830BD6"/>
    <w:rsid w:val="77ED4BCE"/>
    <w:rsid w:val="78085A1B"/>
    <w:rsid w:val="78295353"/>
    <w:rsid w:val="783D4F1A"/>
    <w:rsid w:val="785360BC"/>
    <w:rsid w:val="78582600"/>
    <w:rsid w:val="78707CA6"/>
    <w:rsid w:val="78969108"/>
    <w:rsid w:val="78C6EB5E"/>
    <w:rsid w:val="790422B1"/>
    <w:rsid w:val="7908111E"/>
    <w:rsid w:val="790D69BD"/>
    <w:rsid w:val="792B03DA"/>
    <w:rsid w:val="793D5911"/>
    <w:rsid w:val="79590009"/>
    <w:rsid w:val="79B26CEA"/>
    <w:rsid w:val="79B502C7"/>
    <w:rsid w:val="79E64C8D"/>
    <w:rsid w:val="79F31293"/>
    <w:rsid w:val="7A54164D"/>
    <w:rsid w:val="7A866690"/>
    <w:rsid w:val="7A8C4B1E"/>
    <w:rsid w:val="7A9C4DB8"/>
    <w:rsid w:val="7AB5225A"/>
    <w:rsid w:val="7ADF48E0"/>
    <w:rsid w:val="7AE22072"/>
    <w:rsid w:val="7AE86CC8"/>
    <w:rsid w:val="7AF45EE7"/>
    <w:rsid w:val="7AFB28F7"/>
    <w:rsid w:val="7B1764AF"/>
    <w:rsid w:val="7B4C5DF7"/>
    <w:rsid w:val="7B7D5B87"/>
    <w:rsid w:val="7B9C7D51"/>
    <w:rsid w:val="7BAEA605"/>
    <w:rsid w:val="7BD41605"/>
    <w:rsid w:val="7BDF4DC5"/>
    <w:rsid w:val="7C2B3597"/>
    <w:rsid w:val="7C4E2A5F"/>
    <w:rsid w:val="7C864302"/>
    <w:rsid w:val="7CA155B0"/>
    <w:rsid w:val="7CAE3882"/>
    <w:rsid w:val="7CAE5A9D"/>
    <w:rsid w:val="7CB244A3"/>
    <w:rsid w:val="7CC962C6"/>
    <w:rsid w:val="7CDB975F"/>
    <w:rsid w:val="7D165E8F"/>
    <w:rsid w:val="7D26492B"/>
    <w:rsid w:val="7D993851"/>
    <w:rsid w:val="7DBE74D4"/>
    <w:rsid w:val="7DC87FBD"/>
    <w:rsid w:val="7DD22269"/>
    <w:rsid w:val="7DE32374"/>
    <w:rsid w:val="7DE35E34"/>
    <w:rsid w:val="7DE42296"/>
    <w:rsid w:val="7DEF005C"/>
    <w:rsid w:val="7DFFA9FE"/>
    <w:rsid w:val="7DFFDD11"/>
    <w:rsid w:val="7E10135E"/>
    <w:rsid w:val="7E6B77C7"/>
    <w:rsid w:val="7EA360B7"/>
    <w:rsid w:val="7EBA4878"/>
    <w:rsid w:val="7EBF5673"/>
    <w:rsid w:val="7EC62364"/>
    <w:rsid w:val="7ECC4792"/>
    <w:rsid w:val="7ED0651C"/>
    <w:rsid w:val="7ED2101C"/>
    <w:rsid w:val="7EFBD4C6"/>
    <w:rsid w:val="7EFE56E5"/>
    <w:rsid w:val="7EFED45B"/>
    <w:rsid w:val="7EFF724B"/>
    <w:rsid w:val="7F186E10"/>
    <w:rsid w:val="7F5DC989"/>
    <w:rsid w:val="7F741399"/>
    <w:rsid w:val="7F7F0D64"/>
    <w:rsid w:val="7FC144A5"/>
    <w:rsid w:val="7FC1C4C7"/>
    <w:rsid w:val="7FC86FB4"/>
    <w:rsid w:val="7FDBF40D"/>
    <w:rsid w:val="7FDDA9B9"/>
    <w:rsid w:val="7FDF79D0"/>
    <w:rsid w:val="7FE22BFB"/>
    <w:rsid w:val="7FE62332"/>
    <w:rsid w:val="7FF34710"/>
    <w:rsid w:val="7FF7E075"/>
    <w:rsid w:val="7FFA6C7D"/>
    <w:rsid w:val="7FFFE370"/>
    <w:rsid w:val="8C958429"/>
    <w:rsid w:val="92FFBBFA"/>
    <w:rsid w:val="9D0D3640"/>
    <w:rsid w:val="9D761C48"/>
    <w:rsid w:val="9EECDA2E"/>
    <w:rsid w:val="9EFE0F35"/>
    <w:rsid w:val="9F9FFE16"/>
    <w:rsid w:val="9FBED15D"/>
    <w:rsid w:val="A7DFACC7"/>
    <w:rsid w:val="BEDEA8A8"/>
    <w:rsid w:val="BF1EDB67"/>
    <w:rsid w:val="BF5D5BEE"/>
    <w:rsid w:val="BF7F9265"/>
    <w:rsid w:val="BFB5E651"/>
    <w:rsid w:val="BFBC5FA4"/>
    <w:rsid w:val="BFEBB4A5"/>
    <w:rsid w:val="BFEFDD12"/>
    <w:rsid w:val="BFFF3729"/>
    <w:rsid w:val="BFFF8886"/>
    <w:rsid w:val="DB4ACE8B"/>
    <w:rsid w:val="DFBFDADD"/>
    <w:rsid w:val="DFF5CB25"/>
    <w:rsid w:val="E7DFF5D5"/>
    <w:rsid w:val="E7FF9173"/>
    <w:rsid w:val="EB4BBECB"/>
    <w:rsid w:val="EEFFB3EF"/>
    <w:rsid w:val="F2773742"/>
    <w:rsid w:val="F37F404D"/>
    <w:rsid w:val="F7CD72BE"/>
    <w:rsid w:val="F7FFFCC6"/>
    <w:rsid w:val="FBBAB35F"/>
    <w:rsid w:val="FBECA109"/>
    <w:rsid w:val="FCFF59D1"/>
    <w:rsid w:val="FDD1AB6E"/>
    <w:rsid w:val="FDDFA5EE"/>
    <w:rsid w:val="FDFCD344"/>
    <w:rsid w:val="FDFF3687"/>
    <w:rsid w:val="FE5DC9F4"/>
    <w:rsid w:val="FE7FC398"/>
    <w:rsid w:val="FED60074"/>
    <w:rsid w:val="FEEEFA05"/>
    <w:rsid w:val="FEEF1F7C"/>
    <w:rsid w:val="FEFE63E6"/>
    <w:rsid w:val="FF7F7C7A"/>
    <w:rsid w:val="FFAFF9D4"/>
    <w:rsid w:val="FFBA079C"/>
    <w:rsid w:val="FFBF09E4"/>
    <w:rsid w:val="FFFFBF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nhideWhenUsed="0" w:uiPriority="1"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keepNext/>
      <w:keepLines/>
      <w:widowControl/>
      <w:adjustRightInd w:val="0"/>
      <w:snapToGrid w:val="0"/>
      <w:spacing w:line="360" w:lineRule="auto"/>
      <w:jc w:val="center"/>
      <w:outlineLvl w:val="1"/>
    </w:pPr>
    <w:rPr>
      <w:rFonts w:ascii="宋体" w:hAnsi="Arial" w:cs="宋体"/>
      <w:kern w:val="0"/>
      <w:sz w:val="32"/>
      <w:szCs w:val="20"/>
    </w:rPr>
  </w:style>
  <w:style w:type="paragraph" w:styleId="3">
    <w:name w:val="heading 3"/>
    <w:basedOn w:val="1"/>
    <w:next w:val="4"/>
    <w:qFormat/>
    <w:uiPriority w:val="0"/>
    <w:pPr>
      <w:tabs>
        <w:tab w:val="left" w:pos="851"/>
      </w:tabs>
      <w:autoSpaceDE w:val="0"/>
      <w:autoSpaceDN w:val="0"/>
      <w:adjustRightInd w:val="0"/>
      <w:snapToGrid w:val="0"/>
      <w:spacing w:line="360" w:lineRule="auto"/>
      <w:outlineLvl w:val="2"/>
    </w:pPr>
    <w:rPr>
      <w:rFonts w:ascii="宋体" w:hAnsi="Tahoma"/>
      <w:szCs w:val="20"/>
    </w:rPr>
  </w:style>
  <w:style w:type="paragraph" w:styleId="5">
    <w:name w:val="heading 5"/>
    <w:basedOn w:val="1"/>
    <w:next w:val="1"/>
    <w:qFormat/>
    <w:uiPriority w:val="1"/>
    <w:pPr>
      <w:spacing w:before="58"/>
      <w:ind w:left="312" w:hanging="207"/>
      <w:outlineLvl w:val="4"/>
    </w:pPr>
    <w:rPr>
      <w:rFonts w:ascii="宋体" w:hAnsi="宋体" w:cs="宋体"/>
      <w:b/>
      <w:bCs/>
      <w:sz w:val="19"/>
      <w:szCs w:val="19"/>
      <w:lang w:val="zh-CN" w:bidi="zh-CN"/>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6">
    <w:name w:val="annotation text"/>
    <w:basedOn w:val="1"/>
    <w:qFormat/>
    <w:uiPriority w:val="0"/>
    <w:pPr>
      <w:jc w:val="left"/>
    </w:pPr>
    <w:rPr>
      <w:szCs w:val="24"/>
    </w:rPr>
  </w:style>
  <w:style w:type="paragraph" w:styleId="7">
    <w:name w:val="Body Text"/>
    <w:basedOn w:val="1"/>
    <w:next w:val="1"/>
    <w:unhideWhenUsed/>
    <w:qFormat/>
    <w:uiPriority w:val="1"/>
    <w:rPr>
      <w:rFonts w:hint="eastAsia" w:ascii="PMingLiU" w:hAnsi="PMingLiU" w:eastAsia="PMingLiU"/>
      <w:sz w:val="36"/>
      <w:lang w:val="zh-CN" w:bidi="zh-CN"/>
    </w:rPr>
  </w:style>
  <w:style w:type="paragraph" w:styleId="8">
    <w:name w:val="Body Text Indent"/>
    <w:basedOn w:val="1"/>
    <w:unhideWhenUsed/>
    <w:qFormat/>
    <w:uiPriority w:val="0"/>
    <w:pPr>
      <w:spacing w:after="120"/>
      <w:ind w:left="420" w:leftChars="200"/>
    </w:pPr>
  </w:style>
  <w:style w:type="paragraph" w:styleId="9">
    <w:name w:val="Plain Text"/>
    <w:basedOn w:val="1"/>
    <w:qFormat/>
    <w:uiPriority w:val="99"/>
    <w:rPr>
      <w:rFonts w:ascii="宋体" w:hAnsi="Courier New" w:cs="宋体"/>
    </w:rPr>
  </w:style>
  <w:style w:type="paragraph" w:styleId="10">
    <w:name w:val="footer"/>
    <w:basedOn w:val="1"/>
    <w:link w:val="24"/>
    <w:unhideWhenUsed/>
    <w:qFormat/>
    <w:uiPriority w:val="99"/>
    <w:pPr>
      <w:tabs>
        <w:tab w:val="center" w:pos="4153"/>
        <w:tab w:val="right" w:pos="8306"/>
      </w:tabs>
      <w:snapToGrid w:val="0"/>
      <w:jc w:val="left"/>
    </w:pPr>
    <w:rPr>
      <w:sz w:val="18"/>
      <w:szCs w:val="18"/>
    </w:rPr>
  </w:style>
  <w:style w:type="paragraph" w:styleId="11">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line="360" w:lineRule="auto"/>
      <w:jc w:val="left"/>
    </w:pPr>
    <w:rPr>
      <w:rFonts w:ascii="宋体" w:hAnsi="宋体" w:cs="宋体"/>
      <w:kern w:val="0"/>
      <w:sz w:val="24"/>
      <w:szCs w:val="24"/>
    </w:rPr>
  </w:style>
  <w:style w:type="paragraph" w:styleId="13">
    <w:name w:val="Body Text First Indent"/>
    <w:basedOn w:val="7"/>
    <w:unhideWhenUsed/>
    <w:qFormat/>
    <w:uiPriority w:val="99"/>
    <w:pPr>
      <w:ind w:firstLine="420" w:firstLineChars="100"/>
    </w:pPr>
  </w:style>
  <w:style w:type="paragraph" w:styleId="14">
    <w:name w:val="Body Text First Indent 2"/>
    <w:basedOn w:val="8"/>
    <w:qFormat/>
    <w:uiPriority w:val="0"/>
    <w:rPr>
      <w:rFonts w:ascii="Calibri" w:hAnsi="Calibri"/>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0"/>
    <w:rPr>
      <w:b/>
      <w:bCs/>
    </w:rPr>
  </w:style>
  <w:style w:type="character" w:styleId="19">
    <w:name w:val="Hyperlink"/>
    <w:unhideWhenUsed/>
    <w:qFormat/>
    <w:uiPriority w:val="99"/>
    <w:rPr>
      <w:color w:val="0563C1"/>
      <w:u w:val="single"/>
    </w:rPr>
  </w:style>
  <w:style w:type="character" w:styleId="20">
    <w:name w:val="annotation reference"/>
    <w:basedOn w:val="17"/>
    <w:semiHidden/>
    <w:unhideWhenUsed/>
    <w:qFormat/>
    <w:uiPriority w:val="99"/>
    <w:rPr>
      <w:sz w:val="21"/>
      <w:szCs w:val="21"/>
    </w:rPr>
  </w:style>
  <w:style w:type="character" w:customStyle="1" w:styleId="21">
    <w:name w:val="p141"/>
    <w:qFormat/>
    <w:uiPriority w:val="0"/>
    <w:rPr>
      <w:sz w:val="21"/>
      <w:szCs w:val="21"/>
    </w:rPr>
  </w:style>
  <w:style w:type="character" w:customStyle="1" w:styleId="22">
    <w:name w:val="页眉 字符"/>
    <w:link w:val="11"/>
    <w:qFormat/>
    <w:uiPriority w:val="99"/>
    <w:rPr>
      <w:kern w:val="2"/>
      <w:sz w:val="18"/>
      <w:szCs w:val="18"/>
    </w:rPr>
  </w:style>
  <w:style w:type="character" w:customStyle="1" w:styleId="23">
    <w:name w:val="_Style 19"/>
    <w:unhideWhenUsed/>
    <w:qFormat/>
    <w:uiPriority w:val="99"/>
    <w:rPr>
      <w:color w:val="605E5C"/>
      <w:shd w:val="clear" w:color="auto" w:fill="E1DFDD"/>
    </w:rPr>
  </w:style>
  <w:style w:type="character" w:customStyle="1" w:styleId="24">
    <w:name w:val="页脚 字符"/>
    <w:link w:val="10"/>
    <w:qFormat/>
    <w:uiPriority w:val="99"/>
    <w:rPr>
      <w:kern w:val="2"/>
      <w:sz w:val="18"/>
      <w:szCs w:val="18"/>
    </w:rPr>
  </w:style>
  <w:style w:type="character" w:customStyle="1" w:styleId="25">
    <w:name w:val="Hyperlink.0"/>
    <w:qFormat/>
    <w:uiPriority w:val="0"/>
    <w:rPr>
      <w:rFonts w:ascii="Calibri" w:hAnsi="Calibri" w:eastAsia="Calibri" w:cs="Calibri"/>
      <w:lang w:val="zh-TW" w:eastAsia="zh-TW"/>
    </w:rPr>
  </w:style>
  <w:style w:type="paragraph" w:customStyle="1" w:styleId="26">
    <w:name w:val="_Style 22"/>
    <w:unhideWhenUsed/>
    <w:qFormat/>
    <w:uiPriority w:val="99"/>
    <w:rPr>
      <w:rFonts w:ascii="Times New Roman" w:hAnsi="Times New Roman" w:eastAsia="宋体" w:cs="Times New Roman"/>
      <w:kern w:val="2"/>
      <w:sz w:val="21"/>
      <w:szCs w:val="22"/>
      <w:lang w:val="en-US" w:eastAsia="zh-CN" w:bidi="ar-SA"/>
    </w:rPr>
  </w:style>
  <w:style w:type="paragraph" w:customStyle="1" w:styleId="27">
    <w:name w:val="纯文本2"/>
    <w:basedOn w:val="1"/>
    <w:qFormat/>
    <w:uiPriority w:val="0"/>
    <w:rPr>
      <w:rFonts w:ascii="宋体" w:hAnsi="Courier New" w:eastAsia="等线"/>
      <w:kern w:val="0"/>
      <w:szCs w:val="21"/>
    </w:rPr>
  </w:style>
  <w:style w:type="paragraph" w:customStyle="1" w:styleId="28">
    <w:name w:val="正文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9">
    <w:name w:val="_Style 3"/>
    <w:unhideWhenUsed/>
    <w:qFormat/>
    <w:uiPriority w:val="1"/>
    <w:pPr>
      <w:widowControl w:val="0"/>
      <w:jc w:val="both"/>
    </w:pPr>
    <w:rPr>
      <w:rFonts w:ascii="Calibri" w:hAnsi="Calibri" w:eastAsia="宋体" w:cs="Times New Roman"/>
      <w:kern w:val="2"/>
      <w:sz w:val="21"/>
      <w:lang w:val="en-US" w:eastAsia="zh-CN" w:bidi="ar-SA"/>
    </w:rPr>
  </w:style>
  <w:style w:type="paragraph" w:customStyle="1" w:styleId="30">
    <w:name w:val="纯文本1"/>
    <w:basedOn w:val="1"/>
    <w:qFormat/>
    <w:uiPriority w:val="0"/>
    <w:pPr>
      <w:autoSpaceDE w:val="0"/>
      <w:autoSpaceDN w:val="0"/>
      <w:adjustRightInd w:val="0"/>
      <w:jc w:val="left"/>
    </w:pPr>
    <w:rPr>
      <w:rFonts w:hint="eastAsia" w:ascii="宋体" w:hAnsi="Courier New"/>
      <w:kern w:val="0"/>
      <w:szCs w:val="21"/>
    </w:rPr>
  </w:style>
  <w:style w:type="paragraph" w:customStyle="1" w:styleId="31">
    <w:name w:val="Table Paragraph"/>
    <w:basedOn w:val="1"/>
    <w:qFormat/>
    <w:uiPriority w:val="1"/>
    <w:rPr>
      <w:rFonts w:ascii="宋体" w:hAnsi="宋体" w:cs="宋体"/>
      <w:lang w:val="zh-CN" w:bidi="zh-CN"/>
    </w:rPr>
  </w:style>
  <w:style w:type="paragraph" w:customStyle="1" w:styleId="32">
    <w:name w:val="正文缩进1"/>
    <w:basedOn w:val="1"/>
    <w:qFormat/>
    <w:uiPriority w:val="0"/>
    <w:pPr>
      <w:widowControl/>
      <w:ind w:firstLine="420"/>
      <w:jc w:val="left"/>
    </w:pPr>
    <w:rPr>
      <w:rFonts w:ascii="Calibri" w:hAnsi="Calibri"/>
      <w:kern w:val="0"/>
      <w:sz w:val="20"/>
      <w:szCs w:val="20"/>
    </w:rPr>
  </w:style>
  <w:style w:type="paragraph" w:customStyle="1" w:styleId="33">
    <w:name w:val="一级条标题"/>
    <w:next w:val="34"/>
    <w:qFormat/>
    <w:uiPriority w:val="0"/>
    <w:pPr>
      <w:numPr>
        <w:ilvl w:val="1"/>
        <w:numId w:val="1"/>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34">
    <w:name w:val="段"/>
    <w:qFormat/>
    <w:uiPriority w:val="0"/>
    <w:pPr>
      <w:tabs>
        <w:tab w:val="center" w:pos="4201"/>
        <w:tab w:val="right" w:leader="dot" w:pos="9298"/>
      </w:tabs>
      <w:autoSpaceDE w:val="0"/>
      <w:autoSpaceDN w:val="0"/>
      <w:ind w:firstLine="420" w:firstLineChars="200"/>
      <w:jc w:val="both"/>
    </w:pPr>
    <w:rPr>
      <w:rFonts w:ascii="宋体" w:hAnsi="宋体" w:eastAsia="Times New Roman" w:cs="Times New Roman"/>
      <w:sz w:val="21"/>
      <w:lang w:val="en-US" w:eastAsia="zh-CN" w:bidi="ar-SA"/>
    </w:rPr>
  </w:style>
  <w:style w:type="paragraph" w:customStyle="1" w:styleId="35">
    <w:name w:val="文档正文"/>
    <w:basedOn w:val="1"/>
    <w:qFormat/>
    <w:uiPriority w:val="0"/>
    <w:pPr>
      <w:widowControl/>
      <w:shd w:val="clear" w:color="auto" w:fill="FFFFFF"/>
      <w:tabs>
        <w:tab w:val="left" w:pos="426"/>
      </w:tabs>
      <w:adjustRightInd w:val="0"/>
      <w:snapToGrid w:val="0"/>
      <w:spacing w:line="480" w:lineRule="atLeast"/>
      <w:ind w:firstLine="567" w:firstLineChars="200"/>
      <w:textAlignment w:val="baseline"/>
    </w:pPr>
    <w:rPr>
      <w:rFonts w:ascii="长城仿宋" w:hAnsi="宋体" w:cs="宋体"/>
      <w:kern w:val="0"/>
      <w:szCs w:val="20"/>
    </w:rPr>
  </w:style>
  <w:style w:type="paragraph" w:styleId="36">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37">
    <w:name w:val="正文_1"/>
    <w:qFormat/>
    <w:uiPriority w:val="0"/>
    <w:rPr>
      <w:rFonts w:ascii="Calibri" w:hAnsi="Calibri" w:eastAsia="宋体" w:cs="Times New Roman"/>
      <w:sz w:val="21"/>
      <w:lang w:val="en-US" w:eastAsia="zh-CN" w:bidi="ar-SA"/>
    </w:rPr>
  </w:style>
  <w:style w:type="paragraph" w:customStyle="1" w:styleId="38">
    <w:name w:val="标题 4_0"/>
    <w:basedOn w:val="37"/>
    <w:next w:val="1"/>
    <w:qFormat/>
    <w:uiPriority w:val="0"/>
    <w:pPr>
      <w:widowControl w:val="0"/>
      <w:autoSpaceDE w:val="0"/>
      <w:autoSpaceDN w:val="0"/>
      <w:adjustRightInd w:val="0"/>
      <w:snapToGrid w:val="0"/>
      <w:spacing w:line="360" w:lineRule="auto"/>
      <w:jc w:val="both"/>
      <w:outlineLvl w:val="3"/>
    </w:pPr>
    <w:rPr>
      <w:rFonts w:ascii="宋体" w:hAnsi="Arial" w:cs="宋体"/>
      <w:color w:val="000000"/>
    </w:rPr>
  </w:style>
  <w:style w:type="paragraph" w:customStyle="1" w:styleId="39">
    <w:name w:val="正文_0_0_0"/>
    <w:qFormat/>
    <w:uiPriority w:val="0"/>
    <w:pPr>
      <w:widowControl w:val="0"/>
      <w:jc w:val="both"/>
    </w:pPr>
    <w:rPr>
      <w:rFonts w:ascii="等线" w:hAnsi="等线" w:eastAsia="等线" w:cs="Times New Roman"/>
      <w:kern w:val="2"/>
      <w:sz w:val="21"/>
      <w:szCs w:val="22"/>
      <w:lang w:val="en-US" w:eastAsia="zh-CN" w:bidi="ar-SA"/>
    </w:rPr>
  </w:style>
  <w:style w:type="paragraph" w:customStyle="1" w:styleId="40">
    <w:name w:val="列表段落1"/>
    <w:basedOn w:val="1"/>
    <w:qFormat/>
    <w:uiPriority w:val="34"/>
    <w:pPr>
      <w:ind w:firstLine="420" w:firstLineChars="200"/>
    </w:pPr>
  </w:style>
  <w:style w:type="paragraph" w:customStyle="1" w:styleId="41">
    <w:name w:val="null3"/>
    <w:qFormat/>
    <w:uiPriority w:val="0"/>
    <w:rPr>
      <w:rFonts w:hint="eastAsia" w:ascii="Times New Roman" w:hAnsi="Times New Roman" w:eastAsia="宋体" w:cs="Times New Roman"/>
      <w:lang w:val="en-US" w:eastAsia="zh-Hans" w:bidi="ar-SA"/>
    </w:rPr>
  </w:style>
  <w:style w:type="paragraph" w:customStyle="1" w:styleId="42">
    <w:name w:val="p-title"/>
    <w:basedOn w:val="1"/>
    <w:qFormat/>
    <w:uiPriority w:val="0"/>
    <w:pPr>
      <w:widowControl/>
      <w:spacing w:before="100" w:beforeAutospacing="1" w:after="100" w:afterAutospacing="1"/>
      <w:jc w:val="center"/>
    </w:pPr>
    <w:rPr>
      <w:rFonts w:ascii="宋体" w:hAnsi="宋体" w:cs="宋体"/>
      <w:kern w:val="0"/>
      <w:szCs w:val="24"/>
    </w:rPr>
  </w:style>
  <w:style w:type="paragraph" w:customStyle="1" w:styleId="43">
    <w:name w:val="正文文本首行缩进1"/>
    <w:basedOn w:val="1"/>
    <w:qFormat/>
    <w:uiPriority w:val="0"/>
    <w:pPr>
      <w:jc w:val="center"/>
    </w:pPr>
  </w:style>
  <w:style w:type="paragraph" w:customStyle="1" w:styleId="44">
    <w:name w:val="1"/>
    <w:basedOn w:val="1"/>
    <w:next w:val="9"/>
    <w:qFormat/>
    <w:uiPriority w:val="0"/>
    <w:rPr>
      <w:rFonts w:ascii="宋体" w:hAnsi="Courier New"/>
    </w:rPr>
  </w:style>
  <w:style w:type="paragraph" w:customStyle="1" w:styleId="45">
    <w:name w:val="正文_9"/>
    <w:qFormat/>
    <w:uiPriority w:val="0"/>
    <w:rPr>
      <w:rFonts w:ascii="Times New Roman" w:hAnsi="Times New Roman" w:eastAsia="宋体" w:cs="Times New Roman"/>
      <w:sz w:val="21"/>
      <w:lang w:val="en-US" w:eastAsia="zh-CN" w:bidi="ar-SA"/>
    </w:rPr>
  </w:style>
  <w:style w:type="paragraph" w:customStyle="1" w:styleId="46">
    <w:name w:val="Revision"/>
    <w:hidden/>
    <w:unhideWhenUsed/>
    <w:qFormat/>
    <w:uiPriority w:val="99"/>
    <w:rPr>
      <w:rFonts w:ascii="Times New Roman" w:hAnsi="Times New Roman" w:eastAsia="宋体" w:cs="Times New Roman"/>
      <w:kern w:val="2"/>
      <w:sz w:val="21"/>
      <w:szCs w:val="22"/>
      <w:lang w:val="en-US" w:eastAsia="zh-CN" w:bidi="ar-SA"/>
    </w:rPr>
  </w:style>
  <w:style w:type="paragraph" w:styleId="4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35630</Words>
  <Characters>36587</Characters>
  <Lines>278</Lines>
  <Paragraphs>78</Paragraphs>
  <TotalTime>64</TotalTime>
  <ScaleCrop>false</ScaleCrop>
  <LinksUpToDate>false</LinksUpToDate>
  <CharactersWithSpaces>37561</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2017-07-10T18:36:00Z</dcterms:created>
  <dc:creator>管理员</dc:creator>
  <cp:lastModifiedBy>福</cp:lastModifiedBy>
  <cp:lastPrinted>2026-08-31T08:03:00Z</cp:lastPrinted>
  <dcterms:modified xsi:type="dcterms:W3CDTF">2026-09-01T03:32:19Z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7D4CF6FF20CA4E55A43CB9AC0A84CBB6_13</vt:lpwstr>
  </property>
</Properties>
</file>